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97DA31" w14:textId="2CBC768E" w:rsidR="008A6EE6" w:rsidRPr="002056C7" w:rsidRDefault="00B54237" w:rsidP="008A6EE6">
      <w:pPr>
        <w:pStyle w:val="Beschriftung"/>
        <w:keepNext/>
        <w:rPr>
          <w:rFonts w:ascii="Times New Roman" w:hAnsi="Times New Roman" w:cs="Times New Roman"/>
          <w:i w:val="0"/>
          <w:iCs w:val="0"/>
          <w:color w:val="auto"/>
          <w:sz w:val="24"/>
          <w:szCs w:val="24"/>
        </w:rPr>
      </w:pPr>
      <w:r w:rsidRPr="002056C7">
        <w:rPr>
          <w:rFonts w:ascii="Times New Roman" w:hAnsi="Times New Roman" w:cs="Times New Roman"/>
          <w:i w:val="0"/>
          <w:iCs w:val="0"/>
          <w:color w:val="auto"/>
          <w:sz w:val="24"/>
          <w:szCs w:val="24"/>
        </w:rPr>
        <w:t>Supplementary Table S3: References of included studies (n=</w:t>
      </w:r>
      <w:r w:rsidR="00A242C8">
        <w:rPr>
          <w:rFonts w:ascii="Times New Roman" w:hAnsi="Times New Roman" w:cs="Times New Roman"/>
          <w:i w:val="0"/>
          <w:iCs w:val="0"/>
          <w:color w:val="auto"/>
          <w:sz w:val="24"/>
          <w:szCs w:val="24"/>
        </w:rPr>
        <w:t>2</w:t>
      </w:r>
      <w:r w:rsidR="00D96630">
        <w:rPr>
          <w:rFonts w:ascii="Times New Roman" w:hAnsi="Times New Roman" w:cs="Times New Roman"/>
          <w:i w:val="0"/>
          <w:iCs w:val="0"/>
          <w:color w:val="auto"/>
          <w:sz w:val="24"/>
          <w:szCs w:val="24"/>
        </w:rPr>
        <w:t>2</w:t>
      </w:r>
      <w:r w:rsidR="00F84CFB">
        <w:rPr>
          <w:rFonts w:ascii="Times New Roman" w:hAnsi="Times New Roman" w:cs="Times New Roman"/>
          <w:i w:val="0"/>
          <w:iCs w:val="0"/>
          <w:color w:val="auto"/>
          <w:sz w:val="24"/>
          <w:szCs w:val="24"/>
        </w:rPr>
        <w:t>7</w:t>
      </w:r>
      <w:r w:rsidRPr="002056C7">
        <w:rPr>
          <w:rFonts w:ascii="Times New Roman" w:hAnsi="Times New Roman" w:cs="Times New Roman"/>
          <w:i w:val="0"/>
          <w:iCs w:val="0"/>
          <w:color w:val="auto"/>
          <w:sz w:val="24"/>
          <w:szCs w:val="24"/>
        </w:rPr>
        <w:t>)</w:t>
      </w:r>
    </w:p>
    <w:tbl>
      <w:tblPr>
        <w:tblStyle w:val="Tabellenraster"/>
        <w:tblW w:w="0" w:type="auto"/>
        <w:tblLook w:val="04A0" w:firstRow="1" w:lastRow="0" w:firstColumn="1" w:lastColumn="0" w:noHBand="0" w:noVBand="1"/>
      </w:tblPr>
      <w:tblGrid>
        <w:gridCol w:w="576"/>
        <w:gridCol w:w="8141"/>
        <w:gridCol w:w="5560"/>
      </w:tblGrid>
      <w:tr w:rsidR="004D338F" w:rsidRPr="001134D5" w14:paraId="4E836B0B" w14:textId="77777777" w:rsidTr="001134D5">
        <w:tc>
          <w:tcPr>
            <w:tcW w:w="576" w:type="dxa"/>
          </w:tcPr>
          <w:p w14:paraId="593A915B" w14:textId="731172F7" w:rsidR="004D338F" w:rsidRPr="001134D5" w:rsidRDefault="004D338F">
            <w:pPr>
              <w:rPr>
                <w:rFonts w:ascii="Times New Roman" w:hAnsi="Times New Roman" w:cs="Times New Roman"/>
                <w:b/>
                <w:bCs/>
                <w:sz w:val="24"/>
                <w:szCs w:val="24"/>
              </w:rPr>
            </w:pPr>
            <w:r w:rsidRPr="001134D5">
              <w:rPr>
                <w:rFonts w:ascii="Times New Roman" w:hAnsi="Times New Roman" w:cs="Times New Roman"/>
                <w:b/>
                <w:bCs/>
                <w:sz w:val="24"/>
                <w:szCs w:val="24"/>
              </w:rPr>
              <w:t>N</w:t>
            </w:r>
            <w:r w:rsidR="00D66249" w:rsidRPr="001134D5">
              <w:rPr>
                <w:rFonts w:ascii="Times New Roman" w:hAnsi="Times New Roman" w:cs="Times New Roman"/>
                <w:b/>
                <w:bCs/>
                <w:sz w:val="24"/>
                <w:szCs w:val="24"/>
              </w:rPr>
              <w:t>o.</w:t>
            </w:r>
          </w:p>
        </w:tc>
        <w:tc>
          <w:tcPr>
            <w:tcW w:w="8141" w:type="dxa"/>
          </w:tcPr>
          <w:p w14:paraId="7B38EB3C" w14:textId="43FCEDC6" w:rsidR="004D338F" w:rsidRPr="001134D5" w:rsidRDefault="004D338F">
            <w:pPr>
              <w:rPr>
                <w:rFonts w:ascii="Times New Roman" w:hAnsi="Times New Roman" w:cs="Times New Roman"/>
                <w:b/>
                <w:bCs/>
                <w:sz w:val="24"/>
                <w:szCs w:val="24"/>
              </w:rPr>
            </w:pPr>
            <w:r w:rsidRPr="001134D5">
              <w:rPr>
                <w:rFonts w:ascii="Times New Roman" w:hAnsi="Times New Roman" w:cs="Times New Roman"/>
                <w:b/>
                <w:bCs/>
                <w:sz w:val="24"/>
                <w:szCs w:val="24"/>
              </w:rPr>
              <w:t>Study title</w:t>
            </w:r>
          </w:p>
        </w:tc>
        <w:tc>
          <w:tcPr>
            <w:tcW w:w="5560" w:type="dxa"/>
          </w:tcPr>
          <w:p w14:paraId="51A5538F" w14:textId="423115D0" w:rsidR="004D338F" w:rsidRPr="0041026C" w:rsidRDefault="004D338F">
            <w:pPr>
              <w:rPr>
                <w:rFonts w:ascii="Times New Roman" w:hAnsi="Times New Roman" w:cs="Times New Roman"/>
                <w:b/>
                <w:bCs/>
                <w:sz w:val="24"/>
                <w:szCs w:val="24"/>
              </w:rPr>
            </w:pPr>
            <w:r w:rsidRPr="0041026C">
              <w:rPr>
                <w:rFonts w:ascii="Times New Roman" w:hAnsi="Times New Roman" w:cs="Times New Roman"/>
                <w:b/>
                <w:bCs/>
                <w:sz w:val="24"/>
                <w:szCs w:val="24"/>
              </w:rPr>
              <w:t>Reference</w:t>
            </w:r>
          </w:p>
        </w:tc>
      </w:tr>
      <w:tr w:rsidR="00C82060" w:rsidRPr="001134D5" w14:paraId="0A53040E" w14:textId="77777777" w:rsidTr="001134D5">
        <w:tc>
          <w:tcPr>
            <w:tcW w:w="576" w:type="dxa"/>
          </w:tcPr>
          <w:p w14:paraId="502FC2CE" w14:textId="4B202EA6"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1</w:t>
            </w:r>
          </w:p>
        </w:tc>
        <w:tc>
          <w:tcPr>
            <w:tcW w:w="8141" w:type="dxa"/>
          </w:tcPr>
          <w:p w14:paraId="535137EB"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Social Support Buffers the Impact of Depressive Symptoms on Life Satisfaction in Old Age</w:t>
            </w:r>
          </w:p>
        </w:tc>
        <w:tc>
          <w:tcPr>
            <w:tcW w:w="5560" w:type="dxa"/>
          </w:tcPr>
          <w:p w14:paraId="6DDB1F77"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Adams TR, Rabin LA, Da Silva VG, Katz MJ, Fogel J, Lipton RB. </w:t>
            </w:r>
            <w:r w:rsidRPr="0041026C">
              <w:rPr>
                <w:rFonts w:ascii="Times New Roman" w:hAnsi="Times New Roman" w:cs="Times New Roman"/>
                <w:sz w:val="24"/>
                <w:szCs w:val="24"/>
              </w:rPr>
              <w:t>Social Support Buffers the Impact of Depressive Symptoms on Life Satisfaction in Old Age. Clin Gerontol. 2016;39(2):139-157. doi: 10.1080/07317115.2015.1073823</w:t>
            </w:r>
          </w:p>
        </w:tc>
      </w:tr>
      <w:tr w:rsidR="00A20169" w:rsidRPr="001134D5" w14:paraId="3898F99F" w14:textId="77777777" w:rsidTr="001134D5">
        <w:tc>
          <w:tcPr>
            <w:tcW w:w="576" w:type="dxa"/>
          </w:tcPr>
          <w:p w14:paraId="3FDD7F73" w14:textId="2CAA607C"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2</w:t>
            </w:r>
          </w:p>
        </w:tc>
        <w:tc>
          <w:tcPr>
            <w:tcW w:w="8141" w:type="dxa"/>
          </w:tcPr>
          <w:p w14:paraId="7255BDF0"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Engagement in purposeful activities and social interactions amongst persons with dementia in special care units compared to traditional nursing homes: An observational study</w:t>
            </w:r>
          </w:p>
          <w:p w14:paraId="2F6F2237" w14:textId="77777777" w:rsidR="00A20169" w:rsidRPr="001134D5" w:rsidRDefault="00A20169">
            <w:pPr>
              <w:rPr>
                <w:rFonts w:ascii="Times New Roman" w:hAnsi="Times New Roman" w:cs="Times New Roman"/>
                <w:sz w:val="24"/>
                <w:szCs w:val="24"/>
              </w:rPr>
            </w:pPr>
          </w:p>
        </w:tc>
        <w:tc>
          <w:tcPr>
            <w:tcW w:w="5560" w:type="dxa"/>
          </w:tcPr>
          <w:p w14:paraId="443E737B" w14:textId="77777777" w:rsidR="001C42C1" w:rsidRPr="0041026C" w:rsidRDefault="001C42C1" w:rsidP="00B3319D">
            <w:pPr>
              <w:rPr>
                <w:rFonts w:ascii="Times New Roman" w:hAnsi="Times New Roman" w:cs="Times New Roman"/>
                <w:sz w:val="24"/>
                <w:szCs w:val="24"/>
              </w:rPr>
            </w:pPr>
            <w:r w:rsidRPr="0041026C">
              <w:rPr>
                <w:rFonts w:ascii="Times New Roman" w:hAnsi="Times New Roman" w:cs="Times New Roman"/>
                <w:sz w:val="24"/>
                <w:szCs w:val="24"/>
              </w:rPr>
              <w:t>Adlbrecht L, Nemeth T, Frommlet F, Bartholomeyczik S, Mayer H: Engagement in purposeful activities and social interactions amongst persons with dementia in special care units compared to traditional nursing homes: An observational study. Scand J Caring Sci 2022, 36(3):650-662.</w:t>
            </w:r>
          </w:p>
          <w:p w14:paraId="55805DBD" w14:textId="4EFCDEF0" w:rsidR="00A20169" w:rsidRPr="0041026C" w:rsidRDefault="00A20169">
            <w:pPr>
              <w:rPr>
                <w:rFonts w:ascii="Times New Roman" w:hAnsi="Times New Roman" w:cs="Times New Roman"/>
                <w:sz w:val="24"/>
                <w:szCs w:val="24"/>
              </w:rPr>
            </w:pPr>
          </w:p>
        </w:tc>
      </w:tr>
      <w:tr w:rsidR="00C82060" w:rsidRPr="001134D5" w14:paraId="51D64390" w14:textId="77777777" w:rsidTr="001134D5">
        <w:tc>
          <w:tcPr>
            <w:tcW w:w="576" w:type="dxa"/>
          </w:tcPr>
          <w:p w14:paraId="22F93540" w14:textId="564FD9F2"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3</w:t>
            </w:r>
          </w:p>
        </w:tc>
        <w:tc>
          <w:tcPr>
            <w:tcW w:w="8141" w:type="dxa"/>
          </w:tcPr>
          <w:p w14:paraId="4D7C9DC8"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The capacity to vote of persons with Alzheimer’s disease</w:t>
            </w:r>
          </w:p>
        </w:tc>
        <w:tc>
          <w:tcPr>
            <w:tcW w:w="5560" w:type="dxa"/>
          </w:tcPr>
          <w:p w14:paraId="40BDF113"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Appelbaum PS, Bonnie RJ, Karlawish JH. </w:t>
            </w:r>
            <w:r w:rsidRPr="0041026C">
              <w:rPr>
                <w:rFonts w:ascii="Times New Roman" w:hAnsi="Times New Roman" w:cs="Times New Roman"/>
                <w:sz w:val="24"/>
                <w:szCs w:val="24"/>
              </w:rPr>
              <w:t>The capacity to vote of persons with Alzheimer's disease. Am J Psychiatry. 2005 Nov;162(11):2094-100. doi: 10.1176/appi.ajp.162.11.2094</w:t>
            </w:r>
          </w:p>
        </w:tc>
      </w:tr>
      <w:tr w:rsidR="00C82060" w:rsidRPr="001134D5" w14:paraId="7507DFAB" w14:textId="77777777" w:rsidTr="001134D5">
        <w:tc>
          <w:tcPr>
            <w:tcW w:w="576" w:type="dxa"/>
          </w:tcPr>
          <w:p w14:paraId="23EAC71A" w14:textId="46DE2B94"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4</w:t>
            </w:r>
          </w:p>
        </w:tc>
        <w:tc>
          <w:tcPr>
            <w:tcW w:w="8141" w:type="dxa"/>
          </w:tcPr>
          <w:p w14:paraId="00E4F77B"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Perceptions of stigma among people affected by early- and late-onset Alzheimer’s disease</w:t>
            </w:r>
          </w:p>
          <w:p w14:paraId="6AF6E4A6" w14:textId="77777777" w:rsidR="00C82060" w:rsidRPr="001134D5" w:rsidRDefault="00C82060" w:rsidP="00245CFD">
            <w:pPr>
              <w:rPr>
                <w:rFonts w:ascii="Times New Roman" w:hAnsi="Times New Roman" w:cs="Times New Roman"/>
                <w:sz w:val="24"/>
                <w:szCs w:val="24"/>
              </w:rPr>
            </w:pPr>
          </w:p>
        </w:tc>
        <w:tc>
          <w:tcPr>
            <w:tcW w:w="5560" w:type="dxa"/>
          </w:tcPr>
          <w:p w14:paraId="1CAEB2A3"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Ashworth R. Perceptions of stigma among people affected by early- and late-onset Alzheimer's disease. J Health Psychol. 2020 Mar;25(4):490-510. doi: 10.1177/1359105317720818</w:t>
            </w:r>
          </w:p>
        </w:tc>
      </w:tr>
      <w:tr w:rsidR="00A20169" w:rsidRPr="001134D5" w14:paraId="0CE21A3B" w14:textId="77777777" w:rsidTr="001134D5">
        <w:tc>
          <w:tcPr>
            <w:tcW w:w="576" w:type="dxa"/>
          </w:tcPr>
          <w:p w14:paraId="40C399FA" w14:textId="543A9E83"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5</w:t>
            </w:r>
          </w:p>
        </w:tc>
        <w:tc>
          <w:tcPr>
            <w:tcW w:w="8141" w:type="dxa"/>
          </w:tcPr>
          <w:p w14:paraId="412701FD"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Loneliness and Depression among Community Older Adults during the COVID-19 Pandemic: A cross-sectional study</w:t>
            </w:r>
          </w:p>
          <w:p w14:paraId="2AF6EECD" w14:textId="77777777" w:rsidR="00A20169" w:rsidRPr="001134D5" w:rsidRDefault="00A20169">
            <w:pPr>
              <w:rPr>
                <w:rFonts w:ascii="Times New Roman" w:hAnsi="Times New Roman" w:cs="Times New Roman"/>
                <w:sz w:val="24"/>
                <w:szCs w:val="24"/>
              </w:rPr>
            </w:pPr>
          </w:p>
        </w:tc>
        <w:tc>
          <w:tcPr>
            <w:tcW w:w="5560" w:type="dxa"/>
          </w:tcPr>
          <w:p w14:paraId="5E340649" w14:textId="3BB8FBA7" w:rsidR="00A20169" w:rsidRPr="0041026C" w:rsidRDefault="001C42C1">
            <w:pPr>
              <w:rPr>
                <w:rFonts w:ascii="Times New Roman" w:hAnsi="Times New Roman" w:cs="Times New Roman"/>
                <w:sz w:val="24"/>
                <w:szCs w:val="24"/>
              </w:rPr>
            </w:pPr>
            <w:r w:rsidRPr="0041026C">
              <w:rPr>
                <w:rFonts w:ascii="Times New Roman" w:hAnsi="Times New Roman" w:cs="Times New Roman"/>
                <w:noProof/>
                <w:sz w:val="24"/>
                <w:szCs w:val="24"/>
              </w:rPr>
              <w:t xml:space="preserve">Alhalaseh L, Kasasbeh F, Al-Bayati M, Haikal L, Obeidat K, Abuleil A, Wilkinson I: Loneliness and Depression among Community Older Adults during the COVID-19 Pandemic: A cross-sectional study. </w:t>
            </w:r>
            <w:r w:rsidRPr="0041026C">
              <w:rPr>
                <w:rFonts w:ascii="Times New Roman" w:hAnsi="Times New Roman" w:cs="Times New Roman"/>
                <w:i/>
                <w:noProof/>
                <w:sz w:val="24"/>
                <w:szCs w:val="24"/>
              </w:rPr>
              <w:t xml:space="preserve">Psychogeriatrics </w:t>
            </w:r>
            <w:r w:rsidRPr="0041026C">
              <w:rPr>
                <w:rFonts w:ascii="Times New Roman" w:hAnsi="Times New Roman" w:cs="Times New Roman"/>
                <w:noProof/>
                <w:sz w:val="24"/>
                <w:szCs w:val="24"/>
              </w:rPr>
              <w:t>2022, 22(4):493-501.</w:t>
            </w:r>
          </w:p>
        </w:tc>
      </w:tr>
      <w:tr w:rsidR="00A20169" w:rsidRPr="001134D5" w14:paraId="5A15F05D" w14:textId="77777777" w:rsidTr="001134D5">
        <w:tc>
          <w:tcPr>
            <w:tcW w:w="576" w:type="dxa"/>
          </w:tcPr>
          <w:p w14:paraId="4270CF0B" w14:textId="67DFE7F2"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6</w:t>
            </w:r>
          </w:p>
        </w:tc>
        <w:tc>
          <w:tcPr>
            <w:tcW w:w="8141" w:type="dxa"/>
          </w:tcPr>
          <w:p w14:paraId="3BE6DB95"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Perceptions of stigma among people affected by early- and late-onset Alzheimer’s disease</w:t>
            </w:r>
          </w:p>
          <w:p w14:paraId="7CC3BB86" w14:textId="77777777" w:rsidR="00A20169" w:rsidRPr="001134D5" w:rsidRDefault="00A20169">
            <w:pPr>
              <w:rPr>
                <w:rFonts w:ascii="Times New Roman" w:hAnsi="Times New Roman" w:cs="Times New Roman"/>
                <w:sz w:val="24"/>
                <w:szCs w:val="24"/>
              </w:rPr>
            </w:pPr>
          </w:p>
        </w:tc>
        <w:tc>
          <w:tcPr>
            <w:tcW w:w="5560" w:type="dxa"/>
          </w:tcPr>
          <w:p w14:paraId="2E50F529" w14:textId="43538247" w:rsidR="001C42C1" w:rsidRPr="0041026C" w:rsidRDefault="001C42C1" w:rsidP="00B3319D">
            <w:pPr>
              <w:rPr>
                <w:rFonts w:ascii="Times New Roman" w:hAnsi="Times New Roman" w:cs="Times New Roman"/>
                <w:sz w:val="24"/>
                <w:szCs w:val="24"/>
              </w:rPr>
            </w:pPr>
            <w:r w:rsidRPr="0041026C">
              <w:rPr>
                <w:rFonts w:ascii="Times New Roman" w:hAnsi="Times New Roman" w:cs="Times New Roman"/>
                <w:sz w:val="24"/>
                <w:szCs w:val="24"/>
              </w:rPr>
              <w:t>Ashworth R: Perceptions of stigma among people affected by early- and late-onset Alzheimer's disease. J Health Psychol 2020, 25(4):490-510.</w:t>
            </w:r>
          </w:p>
          <w:p w14:paraId="72D9F6F7" w14:textId="7A50526A" w:rsidR="001C42C1" w:rsidRPr="0041026C" w:rsidRDefault="001C42C1" w:rsidP="00B3319D">
            <w:pPr>
              <w:rPr>
                <w:rFonts w:ascii="Times New Roman" w:hAnsi="Times New Roman" w:cs="Times New Roman"/>
                <w:sz w:val="24"/>
                <w:szCs w:val="24"/>
              </w:rPr>
            </w:pPr>
            <w:r w:rsidRPr="0041026C">
              <w:rPr>
                <w:rFonts w:ascii="Times New Roman" w:hAnsi="Times New Roman" w:cs="Times New Roman"/>
                <w:sz w:val="24"/>
                <w:szCs w:val="24"/>
              </w:rPr>
              <w:lastRenderedPageBreak/>
              <w:t>Barrenetxea J, Yang Y, Pan A, Feng Q, Koh WP: Social Disconnection and Living Arrangements among Older Adults: The Singapore Chinese Health Study. Gerontology 2022, 68(3):330-338.</w:t>
            </w:r>
          </w:p>
          <w:p w14:paraId="7BFDFE69" w14:textId="7821960D" w:rsidR="001C42C1" w:rsidRPr="0041026C" w:rsidRDefault="001C42C1">
            <w:pPr>
              <w:rPr>
                <w:rFonts w:ascii="Times New Roman" w:hAnsi="Times New Roman" w:cs="Times New Roman"/>
                <w:sz w:val="24"/>
                <w:szCs w:val="24"/>
              </w:rPr>
            </w:pPr>
          </w:p>
        </w:tc>
      </w:tr>
      <w:tr w:rsidR="00C82060" w:rsidRPr="001134D5" w14:paraId="54075FC7" w14:textId="77777777" w:rsidTr="001134D5">
        <w:tc>
          <w:tcPr>
            <w:tcW w:w="576" w:type="dxa"/>
          </w:tcPr>
          <w:p w14:paraId="2F2F909A" w14:textId="5A43D463"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lastRenderedPageBreak/>
              <w:t>7</w:t>
            </w:r>
          </w:p>
        </w:tc>
        <w:tc>
          <w:tcPr>
            <w:tcW w:w="8141" w:type="dxa"/>
          </w:tcPr>
          <w:p w14:paraId="4ECB3372"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Social networks and loneliness in people with Alzheimer's dementia</w:t>
            </w:r>
          </w:p>
        </w:tc>
        <w:tc>
          <w:tcPr>
            <w:tcW w:w="5560" w:type="dxa"/>
          </w:tcPr>
          <w:p w14:paraId="64816B89"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Balouch S, Rifaat E, Chen HL, Tabet N. Social networks and loneliness in people with Alzheimer's dementia. Int J Geriatr Psychiatry. 2019 May;34(5):666-673. doi: 10.1002/gps.5065</w:t>
            </w:r>
          </w:p>
        </w:tc>
      </w:tr>
      <w:tr w:rsidR="00C82060" w:rsidRPr="001134D5" w14:paraId="6C1CCB8F" w14:textId="77777777" w:rsidTr="001134D5">
        <w:tc>
          <w:tcPr>
            <w:tcW w:w="576" w:type="dxa"/>
          </w:tcPr>
          <w:p w14:paraId="39F23C8B" w14:textId="7737CCAD"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8</w:t>
            </w:r>
          </w:p>
        </w:tc>
        <w:tc>
          <w:tcPr>
            <w:tcW w:w="8141" w:type="dxa"/>
          </w:tcPr>
          <w:p w14:paraId="1D0985E0"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Supporting autonomy of nursing home residents with dementia in the informed consent process</w:t>
            </w:r>
          </w:p>
        </w:tc>
        <w:tc>
          <w:tcPr>
            <w:tcW w:w="5560" w:type="dxa"/>
          </w:tcPr>
          <w:p w14:paraId="1161B300"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Beattie E, O'Reilly M, Fetherstonhaugh D, McMaster M, Moyle W, Fielding E. Supporting autonomy of nursing home residents with dementia in the informed consent process. Dementia (London). 2019 Oct-Nov;18(7-8):2821-2835. doi: 10.1177/1471301218761240</w:t>
            </w:r>
          </w:p>
        </w:tc>
      </w:tr>
      <w:tr w:rsidR="00C82060" w:rsidRPr="001134D5" w14:paraId="32DC4636" w14:textId="77777777" w:rsidTr="001134D5">
        <w:tc>
          <w:tcPr>
            <w:tcW w:w="576" w:type="dxa"/>
          </w:tcPr>
          <w:p w14:paraId="27BA0E82" w14:textId="508471AF"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9</w:t>
            </w:r>
          </w:p>
        </w:tc>
        <w:tc>
          <w:tcPr>
            <w:tcW w:w="8141" w:type="dxa"/>
          </w:tcPr>
          <w:p w14:paraId="27CB57E3"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Behavioral and psychological symptoms impact clinical competence in Alzheimer’s disease</w:t>
            </w:r>
          </w:p>
        </w:tc>
        <w:tc>
          <w:tcPr>
            <w:tcW w:w="5560" w:type="dxa"/>
          </w:tcPr>
          <w:p w14:paraId="3EF75DF5"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Bertrand E, van Duinkerken E, Landeira-Fernandez J, Dourado MCN, Santos RL, Laks J, Mograbi DC. </w:t>
            </w:r>
            <w:r w:rsidRPr="0041026C">
              <w:rPr>
                <w:rFonts w:ascii="Times New Roman" w:hAnsi="Times New Roman" w:cs="Times New Roman"/>
                <w:sz w:val="24"/>
                <w:szCs w:val="24"/>
              </w:rPr>
              <w:t xml:space="preserve">Behavioral and Psychological Symptoms Impact Clinical Competence in Alzheimer's Disease. Front Aging Neurosci. 2017 Jun </w:t>
            </w:r>
            <w:proofErr w:type="gramStart"/>
            <w:r w:rsidRPr="0041026C">
              <w:rPr>
                <w:rFonts w:ascii="Times New Roman" w:hAnsi="Times New Roman" w:cs="Times New Roman"/>
                <w:sz w:val="24"/>
                <w:szCs w:val="24"/>
              </w:rPr>
              <w:t>16;9:182</w:t>
            </w:r>
            <w:proofErr w:type="gramEnd"/>
            <w:r w:rsidRPr="0041026C">
              <w:rPr>
                <w:rFonts w:ascii="Times New Roman" w:hAnsi="Times New Roman" w:cs="Times New Roman"/>
                <w:sz w:val="24"/>
                <w:szCs w:val="24"/>
              </w:rPr>
              <w:t>. doi: 10.3389/fnagi.2017.00182</w:t>
            </w:r>
          </w:p>
        </w:tc>
      </w:tr>
      <w:tr w:rsidR="00C82060" w:rsidRPr="001134D5" w14:paraId="6CC3255D" w14:textId="77777777" w:rsidTr="001134D5">
        <w:tc>
          <w:tcPr>
            <w:tcW w:w="576" w:type="dxa"/>
          </w:tcPr>
          <w:p w14:paraId="477E6706" w14:textId="201F4797"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10</w:t>
            </w:r>
          </w:p>
        </w:tc>
        <w:tc>
          <w:tcPr>
            <w:tcW w:w="8141" w:type="dxa"/>
          </w:tcPr>
          <w:p w14:paraId="5743301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Decision-making profile in older adults: the influence of cognitive impairment, premorbid intelligence and depressive symptoms</w:t>
            </w:r>
          </w:p>
        </w:tc>
        <w:tc>
          <w:tcPr>
            <w:tcW w:w="5560" w:type="dxa"/>
          </w:tcPr>
          <w:p w14:paraId="4799A7B2"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Biella MM, de Siqueira ASS, Borges MK, Ribeiro ES, Magaldi RM, Busse AL, Apolinario D, Aprahamian I. Decision-making profile in older adults: the influence of cognitive impairment, premorbid intelligence and depressive symptoms. Int Psychogeriatr. 2020 Jun;32(6):697-703. doi: 10.1017/S1041610219001029</w:t>
            </w:r>
          </w:p>
        </w:tc>
      </w:tr>
      <w:tr w:rsidR="00C82060" w:rsidRPr="001134D5" w14:paraId="652B414B" w14:textId="77777777" w:rsidTr="001134D5">
        <w:tc>
          <w:tcPr>
            <w:tcW w:w="576" w:type="dxa"/>
          </w:tcPr>
          <w:p w14:paraId="7C634596" w14:textId="51506057"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12</w:t>
            </w:r>
          </w:p>
        </w:tc>
        <w:tc>
          <w:tcPr>
            <w:tcW w:w="8141" w:type="dxa"/>
          </w:tcPr>
          <w:p w14:paraId="07718D1F"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Activities of Daily Living Assessment among Nursing Home Residents with Advanced Dementia: Psychometric Reevaluation of the Bristol Activities of Daily Living Scale</w:t>
            </w:r>
          </w:p>
        </w:tc>
        <w:tc>
          <w:tcPr>
            <w:tcW w:w="5560" w:type="dxa"/>
          </w:tcPr>
          <w:p w14:paraId="2A3F9B08"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Boyd PA, Wilks SE, Geiger JR. </w:t>
            </w:r>
            <w:r w:rsidRPr="0041026C">
              <w:rPr>
                <w:rFonts w:ascii="Times New Roman" w:hAnsi="Times New Roman" w:cs="Times New Roman"/>
                <w:sz w:val="24"/>
                <w:szCs w:val="24"/>
              </w:rPr>
              <w:t xml:space="preserve">Activities of Daily Living Assessment among Nursing Home Residents with Advanced Dementia: Psychometric Reevaluation of the Bristol Activities of Daily Living Scale. Health </w:t>
            </w:r>
            <w:r w:rsidRPr="0041026C">
              <w:rPr>
                <w:rFonts w:ascii="Times New Roman" w:hAnsi="Times New Roman" w:cs="Times New Roman"/>
                <w:sz w:val="24"/>
                <w:szCs w:val="24"/>
              </w:rPr>
              <w:lastRenderedPageBreak/>
              <w:t>Soc Work. 2018 May 1;43(2):101-108. doi: 10.1093/hsw/hly010</w:t>
            </w:r>
          </w:p>
        </w:tc>
      </w:tr>
      <w:tr w:rsidR="00C82060" w:rsidRPr="001134D5" w14:paraId="463B1560" w14:textId="77777777" w:rsidTr="001134D5">
        <w:tc>
          <w:tcPr>
            <w:tcW w:w="576" w:type="dxa"/>
          </w:tcPr>
          <w:p w14:paraId="4774CDB6" w14:textId="2E7ACCB3"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lastRenderedPageBreak/>
              <w:t>13</w:t>
            </w:r>
          </w:p>
        </w:tc>
        <w:tc>
          <w:tcPr>
            <w:tcW w:w="8141" w:type="dxa"/>
          </w:tcPr>
          <w:p w14:paraId="6704956F"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Biopsychosocial Factors and Cognitive Function in Cat Ownership and Attachment in Community-dwelling Older Adults</w:t>
            </w:r>
          </w:p>
        </w:tc>
        <w:tc>
          <w:tcPr>
            <w:tcW w:w="5560" w:type="dxa"/>
          </w:tcPr>
          <w:p w14:paraId="35E5A6C1"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Branson SM, Boss L, Padhye NS, Gee NR, Trötscher TT (2019) Biopsychosocial Factors and Cognitive Function in Cat Ownership and Attachment in Community-dwelling Older Adults. Anthrozoös. 2019. 32:2, 267-282, DOI: 10.1080/08927936.2019.1569908</w:t>
            </w:r>
          </w:p>
        </w:tc>
      </w:tr>
      <w:tr w:rsidR="00C82060" w:rsidRPr="001134D5" w14:paraId="28267511" w14:textId="77777777" w:rsidTr="001134D5">
        <w:tc>
          <w:tcPr>
            <w:tcW w:w="576" w:type="dxa"/>
          </w:tcPr>
          <w:p w14:paraId="63AFE6DA" w14:textId="3C162A89"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14</w:t>
            </w:r>
          </w:p>
        </w:tc>
        <w:tc>
          <w:tcPr>
            <w:tcW w:w="8141" w:type="dxa"/>
          </w:tcPr>
          <w:p w14:paraId="6E38375F"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Measuring perceived stigma in persons with progressive neurological disease: Alzheimer’s dementia and Parkinson’s Disease</w:t>
            </w:r>
          </w:p>
        </w:tc>
        <w:tc>
          <w:tcPr>
            <w:tcW w:w="5560" w:type="dxa"/>
          </w:tcPr>
          <w:p w14:paraId="7DB13337" w14:textId="77777777" w:rsidR="00C82060" w:rsidRPr="0041026C" w:rsidRDefault="00C82060" w:rsidP="00245CFD">
            <w:pPr>
              <w:autoSpaceDE w:val="0"/>
              <w:autoSpaceDN w:val="0"/>
              <w:adjustRightInd w:val="0"/>
              <w:rPr>
                <w:rFonts w:ascii="Times New Roman" w:hAnsi="Times New Roman" w:cs="Times New Roman"/>
                <w:sz w:val="24"/>
                <w:szCs w:val="24"/>
              </w:rPr>
            </w:pPr>
            <w:r w:rsidRPr="0041026C">
              <w:rPr>
                <w:rFonts w:ascii="Times New Roman" w:hAnsi="Times New Roman" w:cs="Times New Roman"/>
                <w:sz w:val="24"/>
                <w:szCs w:val="24"/>
              </w:rPr>
              <w:t>Burgener SC, Berger B. Measuring perceived stigma in persons with progressive neurological disease: Alzheimer’s dementia and Parkinson’s disease. Dementia. 2008;7(1):31-53. doi:10.1177/1471301207085366</w:t>
            </w:r>
          </w:p>
          <w:p w14:paraId="1206C0FD" w14:textId="77777777" w:rsidR="00C82060" w:rsidRPr="0041026C" w:rsidRDefault="00C82060" w:rsidP="00245CFD">
            <w:pPr>
              <w:rPr>
                <w:rFonts w:ascii="Times New Roman" w:hAnsi="Times New Roman" w:cs="Times New Roman"/>
                <w:sz w:val="24"/>
                <w:szCs w:val="24"/>
              </w:rPr>
            </w:pPr>
          </w:p>
        </w:tc>
      </w:tr>
      <w:tr w:rsidR="00C82060" w:rsidRPr="001134D5" w14:paraId="2BA33A20" w14:textId="77777777" w:rsidTr="001134D5">
        <w:tc>
          <w:tcPr>
            <w:tcW w:w="576" w:type="dxa"/>
          </w:tcPr>
          <w:p w14:paraId="6665C7C5" w14:textId="0F0337C5"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15</w:t>
            </w:r>
          </w:p>
        </w:tc>
        <w:tc>
          <w:tcPr>
            <w:tcW w:w="8141" w:type="dxa"/>
          </w:tcPr>
          <w:p w14:paraId="69ADAC0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Perceived stigma in persons with early-stage dementia: Longitudinal findings: Part 1</w:t>
            </w:r>
          </w:p>
        </w:tc>
        <w:tc>
          <w:tcPr>
            <w:tcW w:w="5560" w:type="dxa"/>
          </w:tcPr>
          <w:p w14:paraId="46AE669C"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Burgener SC, Buckwalter K, Perkhounkova Y, Liu MF, Riley R, Einhorn CJ, Fitzsimmons S, Hahn-Swanson C. Perceived stigma in persons with early-stage dementia: Longitudinal findings: Part 1. Dementia (London). 2015 Sep;14(5):589-608. doi: 10.1177/1471301213508399</w:t>
            </w:r>
          </w:p>
        </w:tc>
      </w:tr>
      <w:tr w:rsidR="00C82060" w:rsidRPr="001134D5" w14:paraId="140DAFCE" w14:textId="77777777" w:rsidTr="001134D5">
        <w:tc>
          <w:tcPr>
            <w:tcW w:w="576" w:type="dxa"/>
          </w:tcPr>
          <w:p w14:paraId="2FF9B418" w14:textId="4166266F"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16</w:t>
            </w:r>
          </w:p>
        </w:tc>
        <w:tc>
          <w:tcPr>
            <w:tcW w:w="8141" w:type="dxa"/>
          </w:tcPr>
          <w:p w14:paraId="197EC7BA"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The effects of perceived stigma on quality of life outcomes in persons with early-stage dementia: Longitudinal findings: Part 2</w:t>
            </w:r>
          </w:p>
        </w:tc>
        <w:tc>
          <w:tcPr>
            <w:tcW w:w="5560" w:type="dxa"/>
          </w:tcPr>
          <w:p w14:paraId="2FC0D73B"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Burgener SC, Buckwalter K, Perkhounkova Y, Liu MF. </w:t>
            </w:r>
            <w:r w:rsidRPr="0041026C">
              <w:rPr>
                <w:rFonts w:ascii="Times New Roman" w:hAnsi="Times New Roman" w:cs="Times New Roman"/>
                <w:sz w:val="24"/>
                <w:szCs w:val="24"/>
              </w:rPr>
              <w:t>The effects of perceived stigma on quality of life outcomes in persons with early-stage dementia: Longitudinal findings: Part 2. Dementia (London). 2015 Sep;14(5):609-32. doi: 10.1177/1471301213504202</w:t>
            </w:r>
          </w:p>
        </w:tc>
      </w:tr>
      <w:tr w:rsidR="00C82060" w:rsidRPr="001134D5" w14:paraId="71CB6D7F" w14:textId="77777777" w:rsidTr="001134D5">
        <w:tc>
          <w:tcPr>
            <w:tcW w:w="576" w:type="dxa"/>
          </w:tcPr>
          <w:p w14:paraId="6C1E1C3E" w14:textId="712DD6B2"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17</w:t>
            </w:r>
          </w:p>
        </w:tc>
        <w:tc>
          <w:tcPr>
            <w:tcW w:w="8141" w:type="dxa"/>
          </w:tcPr>
          <w:p w14:paraId="5A2E6F62"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A social model of loneliness: The roles of disability, social resources, and cognitive impairment</w:t>
            </w:r>
          </w:p>
        </w:tc>
        <w:tc>
          <w:tcPr>
            <w:tcW w:w="5560" w:type="dxa"/>
          </w:tcPr>
          <w:p w14:paraId="4273DBFE"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Burholt V, Windle G, Morgan DJ; CFAS Wales team. A Social Model of Loneliness: The Roles of Disability, Social Resources, and Cognitive Impairment. Gerontologist. 2017 Nov 10;57(6):1020-1030. doi: 10.1093/geront/gnw125</w:t>
            </w:r>
          </w:p>
        </w:tc>
      </w:tr>
      <w:tr w:rsidR="00A20169" w:rsidRPr="001134D5" w14:paraId="6AA06360" w14:textId="77777777" w:rsidTr="001134D5">
        <w:tc>
          <w:tcPr>
            <w:tcW w:w="576" w:type="dxa"/>
          </w:tcPr>
          <w:p w14:paraId="3C3CDB2D" w14:textId="367FE1FC"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18</w:t>
            </w:r>
          </w:p>
        </w:tc>
        <w:tc>
          <w:tcPr>
            <w:tcW w:w="8141" w:type="dxa"/>
          </w:tcPr>
          <w:p w14:paraId="428669E4"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Disconnection and Living Arrangements among Older Adults: The Singapore Chinese Health Study</w:t>
            </w:r>
          </w:p>
          <w:p w14:paraId="05B11163" w14:textId="77777777" w:rsidR="00A20169" w:rsidRPr="001134D5" w:rsidRDefault="00A20169">
            <w:pPr>
              <w:rPr>
                <w:rFonts w:ascii="Times New Roman" w:hAnsi="Times New Roman" w:cs="Times New Roman"/>
                <w:sz w:val="24"/>
                <w:szCs w:val="24"/>
              </w:rPr>
            </w:pPr>
          </w:p>
        </w:tc>
        <w:tc>
          <w:tcPr>
            <w:tcW w:w="5560" w:type="dxa"/>
          </w:tcPr>
          <w:p w14:paraId="74F4B3BE" w14:textId="716E20FA" w:rsidR="0024065D" w:rsidRPr="0041026C" w:rsidRDefault="0024065D">
            <w:pPr>
              <w:rPr>
                <w:rFonts w:ascii="Times New Roman" w:hAnsi="Times New Roman" w:cs="Times New Roman"/>
                <w:sz w:val="24"/>
                <w:szCs w:val="24"/>
              </w:rPr>
            </w:pPr>
            <w:r w:rsidRPr="0041026C">
              <w:rPr>
                <w:rFonts w:ascii="Times New Roman" w:hAnsi="Times New Roman" w:cs="Times New Roman"/>
                <w:sz w:val="24"/>
                <w:szCs w:val="24"/>
              </w:rPr>
              <w:lastRenderedPageBreak/>
              <w:t xml:space="preserve">Barrenetxea J, Yang Y, Pan A, Feng Q, Koh WP: Social Disconnection and Living Arrangements among </w:t>
            </w:r>
            <w:r w:rsidRPr="0041026C">
              <w:rPr>
                <w:rFonts w:ascii="Times New Roman" w:hAnsi="Times New Roman" w:cs="Times New Roman"/>
                <w:sz w:val="24"/>
                <w:szCs w:val="24"/>
              </w:rPr>
              <w:lastRenderedPageBreak/>
              <w:t xml:space="preserve">Older Adults: The Singapore Chinese Health Study. </w:t>
            </w:r>
            <w:r w:rsidRPr="0041026C">
              <w:rPr>
                <w:rFonts w:ascii="Times New Roman" w:hAnsi="Times New Roman" w:cs="Times New Roman"/>
                <w:i/>
                <w:sz w:val="24"/>
                <w:szCs w:val="24"/>
              </w:rPr>
              <w:t xml:space="preserve">Gerontology </w:t>
            </w:r>
            <w:r w:rsidRPr="0041026C">
              <w:rPr>
                <w:rFonts w:ascii="Times New Roman" w:hAnsi="Times New Roman" w:cs="Times New Roman"/>
                <w:sz w:val="24"/>
                <w:szCs w:val="24"/>
              </w:rPr>
              <w:t>2022, 68(3):330-338.</w:t>
            </w:r>
          </w:p>
        </w:tc>
      </w:tr>
      <w:tr w:rsidR="00A20169" w:rsidRPr="001134D5" w14:paraId="1AA080DA" w14:textId="77777777" w:rsidTr="001134D5">
        <w:tc>
          <w:tcPr>
            <w:tcW w:w="576" w:type="dxa"/>
          </w:tcPr>
          <w:p w14:paraId="3207CA17" w14:textId="115D04A2" w:rsidR="00A20169" w:rsidRPr="001134D5" w:rsidRDefault="00245CFD">
            <w:pPr>
              <w:rPr>
                <w:rFonts w:ascii="Times New Roman" w:hAnsi="Times New Roman" w:cs="Times New Roman"/>
                <w:sz w:val="24"/>
                <w:szCs w:val="24"/>
              </w:rPr>
            </w:pPr>
            <w:r>
              <w:rPr>
                <w:rFonts w:ascii="Times New Roman" w:hAnsi="Times New Roman" w:cs="Times New Roman"/>
                <w:sz w:val="24"/>
                <w:szCs w:val="24"/>
              </w:rPr>
              <w:lastRenderedPageBreak/>
              <w:t>19</w:t>
            </w:r>
          </w:p>
        </w:tc>
        <w:tc>
          <w:tcPr>
            <w:tcW w:w="8141" w:type="dxa"/>
          </w:tcPr>
          <w:p w14:paraId="6A8A8CB8"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Adaptation and preliminary psychometric properties of three self-stigma outcome measures for people living with dementia</w:t>
            </w:r>
          </w:p>
          <w:p w14:paraId="6FE0B1DD" w14:textId="77777777" w:rsidR="00A20169" w:rsidRPr="001134D5" w:rsidRDefault="00A20169">
            <w:pPr>
              <w:rPr>
                <w:rFonts w:ascii="Times New Roman" w:hAnsi="Times New Roman" w:cs="Times New Roman"/>
                <w:sz w:val="24"/>
                <w:szCs w:val="24"/>
              </w:rPr>
            </w:pPr>
          </w:p>
        </w:tc>
        <w:tc>
          <w:tcPr>
            <w:tcW w:w="5560" w:type="dxa"/>
          </w:tcPr>
          <w:p w14:paraId="1A145F80" w14:textId="6AE017D8" w:rsidR="0024065D" w:rsidRPr="0041026C" w:rsidRDefault="0024065D">
            <w:pPr>
              <w:rPr>
                <w:rFonts w:ascii="Times New Roman" w:hAnsi="Times New Roman" w:cs="Times New Roman"/>
                <w:sz w:val="24"/>
                <w:szCs w:val="24"/>
              </w:rPr>
            </w:pPr>
            <w:r w:rsidRPr="0041026C">
              <w:rPr>
                <w:rFonts w:ascii="Times New Roman" w:hAnsi="Times New Roman" w:cs="Times New Roman"/>
                <w:noProof/>
                <w:sz w:val="24"/>
                <w:szCs w:val="24"/>
              </w:rPr>
              <w:t xml:space="preserve">Bhatt J, Stoner CR, Scior K, Charlesworth G: Adaptation and preliminary psychometric properties of three self-stigma outcome measures for people living with dementia. </w:t>
            </w:r>
            <w:r w:rsidRPr="0041026C">
              <w:rPr>
                <w:rFonts w:ascii="Times New Roman" w:hAnsi="Times New Roman" w:cs="Times New Roman"/>
                <w:i/>
                <w:noProof/>
                <w:sz w:val="24"/>
                <w:szCs w:val="24"/>
              </w:rPr>
              <w:t xml:space="preserve">BMC Geriatr </w:t>
            </w:r>
            <w:r w:rsidRPr="0041026C">
              <w:rPr>
                <w:rFonts w:ascii="Times New Roman" w:hAnsi="Times New Roman" w:cs="Times New Roman"/>
                <w:noProof/>
                <w:sz w:val="24"/>
                <w:szCs w:val="24"/>
              </w:rPr>
              <w:t>2021, 21(1):34.</w:t>
            </w:r>
          </w:p>
        </w:tc>
      </w:tr>
      <w:tr w:rsidR="00C82060" w:rsidRPr="001134D5" w14:paraId="20DB9250" w14:textId="77777777" w:rsidTr="001134D5">
        <w:tc>
          <w:tcPr>
            <w:tcW w:w="576" w:type="dxa"/>
          </w:tcPr>
          <w:p w14:paraId="12FD2DCA" w14:textId="676F1F9C"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20</w:t>
            </w:r>
          </w:p>
        </w:tc>
        <w:tc>
          <w:tcPr>
            <w:tcW w:w="8141" w:type="dxa"/>
          </w:tcPr>
          <w:p w14:paraId="15D26AB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Prevalence and correlates of well-being in a cross-sectional survey of older people in Romania attending community day facilities</w:t>
            </w:r>
          </w:p>
        </w:tc>
        <w:tc>
          <w:tcPr>
            <w:tcW w:w="5560" w:type="dxa"/>
          </w:tcPr>
          <w:p w14:paraId="44558BA8" w14:textId="77777777" w:rsidR="00C82060" w:rsidRPr="0041026C" w:rsidRDefault="00C82060" w:rsidP="00245CFD">
            <w:pPr>
              <w:autoSpaceDE w:val="0"/>
              <w:autoSpaceDN w:val="0"/>
              <w:adjustRightInd w:val="0"/>
              <w:rPr>
                <w:rFonts w:ascii="Times New Roman" w:hAnsi="Times New Roman" w:cs="Times New Roman"/>
                <w:sz w:val="24"/>
                <w:szCs w:val="24"/>
              </w:rPr>
            </w:pPr>
            <w:r w:rsidRPr="0041026C">
              <w:rPr>
                <w:rFonts w:ascii="Times New Roman" w:hAnsi="Times New Roman" w:cs="Times New Roman"/>
                <w:sz w:val="24"/>
                <w:szCs w:val="24"/>
              </w:rPr>
              <w:t>Caciula I, Boscaiu V, Cooper C. Prevalence and correlates of well-being in a cross-sectional survey of older people in Romania attending community day facilities. The European Journal of Psychiatry. 2019. 33(3). 129-134. doi: 10.1016/j.ejpsy.2019.06.002</w:t>
            </w:r>
          </w:p>
        </w:tc>
      </w:tr>
      <w:tr w:rsidR="00C82060" w:rsidRPr="001134D5" w14:paraId="2614FA29" w14:textId="77777777" w:rsidTr="001134D5">
        <w:tc>
          <w:tcPr>
            <w:tcW w:w="576" w:type="dxa"/>
          </w:tcPr>
          <w:p w14:paraId="2288B838" w14:textId="4C20AACF"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21</w:t>
            </w:r>
          </w:p>
        </w:tc>
        <w:tc>
          <w:tcPr>
            <w:tcW w:w="8141" w:type="dxa"/>
          </w:tcPr>
          <w:p w14:paraId="720FF5D0"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Cognitive stimulation therapy in the Italian context: its efficacy in cognitive and non-cognitive measures in older adults with dementia</w:t>
            </w:r>
          </w:p>
        </w:tc>
        <w:tc>
          <w:tcPr>
            <w:tcW w:w="5560" w:type="dxa"/>
          </w:tcPr>
          <w:p w14:paraId="6956129D"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Capotosto E, Belacchi C, Gardini S, Faggian S, Piras F, Mantoan V, Salvalaio E, Pradelli S, Borella E. Cognitive stimulation therapy in the Italian context: its efficacy in cognitive and non-cognitive measures in older adults with dementia. Int J Geriatr Psychiatry. 2017 Mar;32(3):331-340. doi: 10.1002/gps.4521</w:t>
            </w:r>
          </w:p>
        </w:tc>
      </w:tr>
      <w:tr w:rsidR="00C82060" w:rsidRPr="001134D5" w14:paraId="3613CED9" w14:textId="77777777" w:rsidTr="001134D5">
        <w:tc>
          <w:tcPr>
            <w:tcW w:w="576" w:type="dxa"/>
          </w:tcPr>
          <w:p w14:paraId="0DCDCAAB" w14:textId="5B9C0EC4"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22</w:t>
            </w:r>
          </w:p>
        </w:tc>
        <w:tc>
          <w:tcPr>
            <w:tcW w:w="8141" w:type="dxa"/>
          </w:tcPr>
          <w:p w14:paraId="2AE4B872"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Qualitative analysis of the capacity to consent to treatment in patients with a chronic neurodegenerative disease: Alzheimer’s disease / Analisi qualitativa sulla capacità a prestare consenso al trattamento in pazienti con malattie cronico degenerative neuropsicoorganiche: Demenza di Alzheimer</w:t>
            </w:r>
          </w:p>
        </w:tc>
        <w:tc>
          <w:tcPr>
            <w:tcW w:w="5560" w:type="dxa"/>
          </w:tcPr>
          <w:p w14:paraId="2384BB57"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Carabellese F, Felthous AR, La Tegola D, Piazzolla G, Distaso S, Logroscino G, Leo A, Ventriglio A, Catanesi R. Qualitative analysis of the capacity to consent to treatment in patients with a chronic neurodegenerative disease: Alzheimer's disease / Analisi qualitativa sulla capacità a prestare consenso al trattamento in pazienti con malattie cronico degenerative neuropsicoorganiche: Demenza di Alzheimer. Int J Soc Psychiatry. 2018 Feb;64(1):26-36. doi: 10.1177/0020764017739642</w:t>
            </w:r>
          </w:p>
        </w:tc>
      </w:tr>
      <w:tr w:rsidR="007221C3" w:rsidRPr="001134D5" w14:paraId="46F1A35D" w14:textId="77777777" w:rsidTr="00677F7E">
        <w:tc>
          <w:tcPr>
            <w:tcW w:w="576" w:type="dxa"/>
          </w:tcPr>
          <w:p w14:paraId="20933917" w14:textId="4A05B45A" w:rsidR="007221C3" w:rsidRPr="001134D5" w:rsidRDefault="00E9108F" w:rsidP="00677F7E">
            <w:pPr>
              <w:rPr>
                <w:rFonts w:ascii="Times New Roman" w:hAnsi="Times New Roman" w:cs="Times New Roman"/>
                <w:sz w:val="24"/>
                <w:szCs w:val="24"/>
              </w:rPr>
            </w:pPr>
            <w:r>
              <w:rPr>
                <w:rFonts w:ascii="Times New Roman" w:hAnsi="Times New Roman" w:cs="Times New Roman"/>
                <w:sz w:val="24"/>
                <w:szCs w:val="24"/>
              </w:rPr>
              <w:t>23</w:t>
            </w:r>
          </w:p>
        </w:tc>
        <w:tc>
          <w:tcPr>
            <w:tcW w:w="8141" w:type="dxa"/>
          </w:tcPr>
          <w:p w14:paraId="4B01F608" w14:textId="77777777" w:rsidR="007221C3" w:rsidRPr="001134D5" w:rsidRDefault="007221C3"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Individual differences among older adults with mild and moderate dementia in social and emotional loneliness and their associations with cognitive and psychological functioning</w:t>
            </w:r>
          </w:p>
          <w:p w14:paraId="2548601B" w14:textId="77777777" w:rsidR="007221C3" w:rsidRPr="001134D5" w:rsidRDefault="007221C3" w:rsidP="00677F7E">
            <w:pPr>
              <w:rPr>
                <w:rFonts w:ascii="Times New Roman" w:hAnsi="Times New Roman" w:cs="Times New Roman"/>
                <w:sz w:val="24"/>
                <w:szCs w:val="24"/>
              </w:rPr>
            </w:pPr>
          </w:p>
        </w:tc>
        <w:tc>
          <w:tcPr>
            <w:tcW w:w="5560" w:type="dxa"/>
          </w:tcPr>
          <w:p w14:paraId="649BC56C" w14:textId="77777777" w:rsidR="007221C3" w:rsidRPr="0041026C" w:rsidRDefault="007221C3" w:rsidP="00677F7E">
            <w:pPr>
              <w:rPr>
                <w:rFonts w:ascii="Times New Roman" w:hAnsi="Times New Roman" w:cs="Times New Roman"/>
                <w:sz w:val="24"/>
                <w:szCs w:val="24"/>
              </w:rPr>
            </w:pPr>
            <w:r w:rsidRPr="0041026C">
              <w:rPr>
                <w:rFonts w:ascii="Times New Roman" w:hAnsi="Times New Roman" w:cs="Times New Roman"/>
                <w:noProof/>
                <w:sz w:val="24"/>
                <w:szCs w:val="24"/>
              </w:rPr>
              <w:t xml:space="preserve">Carbone E, Piras F, Pellegrini FF, Caffarra P, Borella E: Individual differences among older adults with mild and moderate dementia in social and emotional loneliness and their associations with cognitive and </w:t>
            </w:r>
            <w:r w:rsidRPr="0041026C">
              <w:rPr>
                <w:rFonts w:ascii="Times New Roman" w:hAnsi="Times New Roman" w:cs="Times New Roman"/>
                <w:noProof/>
                <w:sz w:val="24"/>
                <w:szCs w:val="24"/>
              </w:rPr>
              <w:lastRenderedPageBreak/>
              <w:t xml:space="preserve">psychological functioning. </w:t>
            </w:r>
            <w:r w:rsidRPr="0041026C">
              <w:rPr>
                <w:rFonts w:ascii="Times New Roman" w:hAnsi="Times New Roman" w:cs="Times New Roman"/>
                <w:i/>
                <w:noProof/>
                <w:sz w:val="24"/>
                <w:szCs w:val="24"/>
              </w:rPr>
              <w:t xml:space="preserve">BMC Geriatr </w:t>
            </w:r>
            <w:r w:rsidRPr="0041026C">
              <w:rPr>
                <w:rFonts w:ascii="Times New Roman" w:hAnsi="Times New Roman" w:cs="Times New Roman"/>
                <w:noProof/>
                <w:sz w:val="24"/>
                <w:szCs w:val="24"/>
              </w:rPr>
              <w:t>2022, 22(1):859</w:t>
            </w:r>
          </w:p>
        </w:tc>
      </w:tr>
      <w:tr w:rsidR="00C82060" w:rsidRPr="001134D5" w14:paraId="39469A0F" w14:textId="77777777" w:rsidTr="001134D5">
        <w:tc>
          <w:tcPr>
            <w:tcW w:w="576" w:type="dxa"/>
          </w:tcPr>
          <w:p w14:paraId="30F3374B" w14:textId="001685F1"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lastRenderedPageBreak/>
              <w:t>2</w:t>
            </w:r>
            <w:r w:rsidR="00E9108F">
              <w:rPr>
                <w:rFonts w:ascii="Times New Roman" w:hAnsi="Times New Roman" w:cs="Times New Roman"/>
                <w:sz w:val="24"/>
                <w:szCs w:val="24"/>
              </w:rPr>
              <w:t>4</w:t>
            </w:r>
          </w:p>
        </w:tc>
        <w:tc>
          <w:tcPr>
            <w:tcW w:w="8141" w:type="dxa"/>
          </w:tcPr>
          <w:p w14:paraId="7D9D17A0"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Predicting functional decline of older men living in veteran homes by minimum data set: implications for disability prevention programs in long term care settings</w:t>
            </w:r>
          </w:p>
        </w:tc>
        <w:tc>
          <w:tcPr>
            <w:tcW w:w="5560" w:type="dxa"/>
          </w:tcPr>
          <w:p w14:paraId="0EA05E19"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Chen LY, Liu LK, Liu CL, Peng LN, Lin MH, Chen LK, Lan CF, Chang PL. Predicting functional decline of older men living in veteran homes by minimum data set: implications for disability prevention programs in long term care settings. J Am Med Dir Assoc. 2013 Apr;14(4</w:t>
            </w:r>
            <w:proofErr w:type="gramStart"/>
            <w:r w:rsidRPr="0041026C">
              <w:rPr>
                <w:rFonts w:ascii="Times New Roman" w:hAnsi="Times New Roman" w:cs="Times New Roman"/>
                <w:sz w:val="24"/>
                <w:szCs w:val="24"/>
              </w:rPr>
              <w:t>):309.e</w:t>
            </w:r>
            <w:proofErr w:type="gramEnd"/>
            <w:r w:rsidRPr="0041026C">
              <w:rPr>
                <w:rFonts w:ascii="Times New Roman" w:hAnsi="Times New Roman" w:cs="Times New Roman"/>
                <w:sz w:val="24"/>
                <w:szCs w:val="24"/>
              </w:rPr>
              <w:t>9-13. doi: 10.1016/j.jamda.2013.01.017</w:t>
            </w:r>
          </w:p>
        </w:tc>
      </w:tr>
      <w:tr w:rsidR="00C82060" w:rsidRPr="001134D5" w14:paraId="104937D4" w14:textId="77777777" w:rsidTr="001134D5">
        <w:tc>
          <w:tcPr>
            <w:tcW w:w="576" w:type="dxa"/>
          </w:tcPr>
          <w:p w14:paraId="6490F508" w14:textId="26BDC315"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w:t>
            </w:r>
            <w:r w:rsidR="00E9108F">
              <w:rPr>
                <w:rFonts w:ascii="Times New Roman" w:hAnsi="Times New Roman" w:cs="Times New Roman"/>
                <w:sz w:val="24"/>
                <w:szCs w:val="24"/>
              </w:rPr>
              <w:t>5</w:t>
            </w:r>
          </w:p>
        </w:tc>
        <w:tc>
          <w:tcPr>
            <w:tcW w:w="8141" w:type="dxa"/>
          </w:tcPr>
          <w:p w14:paraId="28152DF7"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Impact of Malnutrition on Physical, Cognitive Function and Mortality among Older Men Living in Veteran Homes by Minimum Data Set: A Prospective Cohort Study in Taiwan</w:t>
            </w:r>
          </w:p>
        </w:tc>
        <w:tc>
          <w:tcPr>
            <w:tcW w:w="5560" w:type="dxa"/>
          </w:tcPr>
          <w:p w14:paraId="4F913273"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Chen LY, Liu LK, Hwang AC, Lin MH, Peng LN, Chen LK, Lan CF, Chang PL. Impact of Malnutrition on Physical, Cognitive Function and Mortality among Older Men Living in Veteran Homes by Minimum Data Set: A Prospective Cohort Study in Taiwan. J Nutr Health Aging. 2016 Jan;20(1):41-7. doi: 10.1007/s12603-016-0674-5</w:t>
            </w:r>
          </w:p>
        </w:tc>
      </w:tr>
      <w:tr w:rsidR="00C82060" w:rsidRPr="001134D5" w14:paraId="46225250" w14:textId="77777777" w:rsidTr="001134D5">
        <w:tc>
          <w:tcPr>
            <w:tcW w:w="576" w:type="dxa"/>
          </w:tcPr>
          <w:p w14:paraId="63EF6F85" w14:textId="4D1FF4E8"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w:t>
            </w:r>
            <w:r w:rsidR="00E9108F">
              <w:rPr>
                <w:rFonts w:ascii="Times New Roman" w:hAnsi="Times New Roman" w:cs="Times New Roman"/>
                <w:sz w:val="24"/>
                <w:szCs w:val="24"/>
              </w:rPr>
              <w:t>6</w:t>
            </w:r>
          </w:p>
        </w:tc>
        <w:tc>
          <w:tcPr>
            <w:tcW w:w="8141" w:type="dxa"/>
          </w:tcPr>
          <w:p w14:paraId="7396214C"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The relationship between social interaction and characteristics of aggressive, cognitively impaired nursing home residents</w:t>
            </w:r>
          </w:p>
        </w:tc>
        <w:tc>
          <w:tcPr>
            <w:tcW w:w="5560" w:type="dxa"/>
          </w:tcPr>
          <w:p w14:paraId="61885499"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 xml:space="preserve">Chen Y-L, Ryden MB, Feldt K, Savik K. The relationship between social interaction and characteristics of aggressive, cognitively impaired nursing home residents. </w:t>
            </w:r>
            <w:r w:rsidRPr="0041026C">
              <w:rPr>
                <w:rFonts w:ascii="Times New Roman" w:hAnsi="Times New Roman" w:cs="Times New Roman"/>
                <w:i/>
                <w:iCs/>
                <w:sz w:val="24"/>
                <w:szCs w:val="24"/>
              </w:rPr>
              <w:t>American Journal of Alzheimer’s Disease</w:t>
            </w:r>
            <w:r w:rsidRPr="0041026C">
              <w:rPr>
                <w:rFonts w:ascii="Times New Roman" w:hAnsi="Times New Roman" w:cs="Times New Roman"/>
                <w:sz w:val="24"/>
                <w:szCs w:val="24"/>
              </w:rPr>
              <w:t>. 2000;15(1):10-17. doi:10.1177/153331750001500108</w:t>
            </w:r>
          </w:p>
        </w:tc>
      </w:tr>
      <w:tr w:rsidR="00AF7F9A" w:rsidRPr="001134D5" w14:paraId="7093AA10" w14:textId="77777777" w:rsidTr="00677F7E">
        <w:tc>
          <w:tcPr>
            <w:tcW w:w="576" w:type="dxa"/>
          </w:tcPr>
          <w:p w14:paraId="6F438657" w14:textId="7BAF7A39" w:rsidR="00AF7F9A" w:rsidRPr="001134D5" w:rsidRDefault="00E9108F" w:rsidP="00677F7E">
            <w:pPr>
              <w:rPr>
                <w:rFonts w:ascii="Times New Roman" w:hAnsi="Times New Roman" w:cs="Times New Roman"/>
                <w:sz w:val="24"/>
                <w:szCs w:val="24"/>
              </w:rPr>
            </w:pPr>
            <w:r>
              <w:rPr>
                <w:rFonts w:ascii="Times New Roman" w:hAnsi="Times New Roman" w:cs="Times New Roman"/>
                <w:sz w:val="24"/>
                <w:szCs w:val="24"/>
              </w:rPr>
              <w:t>27</w:t>
            </w:r>
          </w:p>
        </w:tc>
        <w:tc>
          <w:tcPr>
            <w:tcW w:w="8141" w:type="dxa"/>
          </w:tcPr>
          <w:p w14:paraId="0C859C3D" w14:textId="77777777" w:rsidR="00AF7F9A" w:rsidRPr="001134D5" w:rsidRDefault="00AF7F9A"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Factors influencing the social participation ability of rural older adults in China: A cross-sectional study</w:t>
            </w:r>
          </w:p>
          <w:p w14:paraId="7CC78189" w14:textId="77777777" w:rsidR="00AF7F9A" w:rsidRPr="001134D5" w:rsidRDefault="00AF7F9A" w:rsidP="00677F7E">
            <w:pPr>
              <w:rPr>
                <w:rFonts w:ascii="Times New Roman" w:hAnsi="Times New Roman" w:cs="Times New Roman"/>
                <w:sz w:val="24"/>
                <w:szCs w:val="24"/>
              </w:rPr>
            </w:pPr>
          </w:p>
        </w:tc>
        <w:tc>
          <w:tcPr>
            <w:tcW w:w="5560" w:type="dxa"/>
          </w:tcPr>
          <w:p w14:paraId="0CC15983" w14:textId="77777777" w:rsidR="00AF7F9A" w:rsidRPr="0041026C" w:rsidRDefault="00AF7F9A" w:rsidP="00677F7E">
            <w:pPr>
              <w:rPr>
                <w:rFonts w:ascii="Times New Roman" w:hAnsi="Times New Roman" w:cs="Times New Roman"/>
                <w:sz w:val="24"/>
                <w:szCs w:val="24"/>
              </w:rPr>
            </w:pPr>
            <w:r w:rsidRPr="0041026C">
              <w:rPr>
                <w:rFonts w:ascii="Times New Roman" w:hAnsi="Times New Roman" w:cs="Times New Roman"/>
                <w:noProof/>
                <w:sz w:val="24"/>
                <w:szCs w:val="24"/>
              </w:rPr>
              <w:t xml:space="preserve">Cheng M, Su W, Li H, Li L, Xu M, Zhao X, Han M, Yang L: Factors influencing the social participation ability of rural older adults in China: A cross-sectional study. </w:t>
            </w:r>
            <w:r w:rsidRPr="0041026C">
              <w:rPr>
                <w:rFonts w:ascii="Times New Roman" w:hAnsi="Times New Roman" w:cs="Times New Roman"/>
                <w:i/>
                <w:noProof/>
                <w:sz w:val="24"/>
                <w:szCs w:val="24"/>
              </w:rPr>
              <w:t xml:space="preserve">Front Public Health </w:t>
            </w:r>
            <w:r w:rsidRPr="0041026C">
              <w:rPr>
                <w:rFonts w:ascii="Times New Roman" w:hAnsi="Times New Roman" w:cs="Times New Roman"/>
                <w:noProof/>
                <w:sz w:val="24"/>
                <w:szCs w:val="24"/>
              </w:rPr>
              <w:t>2022, 10:1001948.</w:t>
            </w:r>
          </w:p>
        </w:tc>
      </w:tr>
      <w:tr w:rsidR="00C82060" w:rsidRPr="001134D5" w14:paraId="53F9BBD1" w14:textId="77777777" w:rsidTr="001134D5">
        <w:tc>
          <w:tcPr>
            <w:tcW w:w="576" w:type="dxa"/>
          </w:tcPr>
          <w:p w14:paraId="2DBCB402" w14:textId="513E4C16"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2</w:t>
            </w:r>
            <w:r w:rsidR="00E9108F">
              <w:rPr>
                <w:rFonts w:ascii="Times New Roman" w:hAnsi="Times New Roman" w:cs="Times New Roman"/>
                <w:sz w:val="24"/>
                <w:szCs w:val="24"/>
              </w:rPr>
              <w:t>8</w:t>
            </w:r>
          </w:p>
        </w:tc>
        <w:tc>
          <w:tcPr>
            <w:tcW w:w="8141" w:type="dxa"/>
          </w:tcPr>
          <w:p w14:paraId="3B528E9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Importance of social relationships in the association between sleep duration and cognitive function: data from community-dwelling older Singaporeans</w:t>
            </w:r>
          </w:p>
        </w:tc>
        <w:tc>
          <w:tcPr>
            <w:tcW w:w="5560" w:type="dxa"/>
          </w:tcPr>
          <w:p w14:paraId="6935E75D"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Cheng GH, Chan A, Lo JC. Importance of social relationships in the association between sleep duration and cognitive function: data from community-dwelling older Singaporeans. Int Psychogeriatr. 2018 Jun;30(6):893-901. doi: 10.1017/S1041610217001041</w:t>
            </w:r>
          </w:p>
        </w:tc>
      </w:tr>
      <w:tr w:rsidR="00C82060" w:rsidRPr="001134D5" w14:paraId="072DE8C0" w14:textId="77777777" w:rsidTr="001134D5">
        <w:tc>
          <w:tcPr>
            <w:tcW w:w="576" w:type="dxa"/>
          </w:tcPr>
          <w:p w14:paraId="2EA72362" w14:textId="50828614"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lastRenderedPageBreak/>
              <w:t>2</w:t>
            </w:r>
            <w:r w:rsidR="00E9108F">
              <w:rPr>
                <w:rFonts w:ascii="Times New Roman" w:hAnsi="Times New Roman" w:cs="Times New Roman"/>
                <w:sz w:val="24"/>
                <w:szCs w:val="24"/>
              </w:rPr>
              <w:t>9</w:t>
            </w:r>
          </w:p>
        </w:tc>
        <w:tc>
          <w:tcPr>
            <w:tcW w:w="8141" w:type="dxa"/>
          </w:tcPr>
          <w:p w14:paraId="5D053400"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Cognitive aids for people with early stage dementia versus treatment as usual (Dementia Early Stage Cognitive Aids New Trial (DESCANT)): study protocol for a randomised controlled trial</w:t>
            </w:r>
          </w:p>
        </w:tc>
        <w:tc>
          <w:tcPr>
            <w:tcW w:w="5560" w:type="dxa"/>
          </w:tcPr>
          <w:p w14:paraId="2BA8D631"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Chester H, Clarkson P, Davies L, Hughes J, Islam MS, Kapur N, Orrell M, Peconi J, Pitts R, Poland F, Russell I, Challis D; Members of the HoSt-D (Home Support in Dementia) Programme Management Group. Cognitive aids for people with early stage dementia versus treatment as usual (Dementia Early Stage Cognitive Aids New Trial (DESCANT)): study protocol for a randomised controlled trial. Trials. 2018 Oct 10;19(1):546. doi: 10.1186/s13063-018-2933-8</w:t>
            </w:r>
          </w:p>
        </w:tc>
      </w:tr>
      <w:tr w:rsidR="00C82060" w:rsidRPr="001134D5" w14:paraId="3CF289A4" w14:textId="77777777" w:rsidTr="001134D5">
        <w:tc>
          <w:tcPr>
            <w:tcW w:w="576" w:type="dxa"/>
          </w:tcPr>
          <w:p w14:paraId="0746C427" w14:textId="4E8C84E6" w:rsidR="00C82060" w:rsidRPr="001134D5" w:rsidRDefault="00E9108F" w:rsidP="00245CFD">
            <w:pPr>
              <w:rPr>
                <w:rFonts w:ascii="Times New Roman" w:hAnsi="Times New Roman" w:cs="Times New Roman"/>
                <w:sz w:val="24"/>
                <w:szCs w:val="24"/>
              </w:rPr>
            </w:pPr>
            <w:r>
              <w:rPr>
                <w:rFonts w:ascii="Times New Roman" w:hAnsi="Times New Roman" w:cs="Times New Roman"/>
                <w:sz w:val="24"/>
                <w:szCs w:val="24"/>
              </w:rPr>
              <w:t>30</w:t>
            </w:r>
          </w:p>
        </w:tc>
        <w:tc>
          <w:tcPr>
            <w:tcW w:w="8141" w:type="dxa"/>
          </w:tcPr>
          <w:p w14:paraId="40DFBAB3"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The effects of participation in leisure activities on neuropsychiatric symptoms of persons with cognitive impairment: a cross-sectional study</w:t>
            </w:r>
          </w:p>
        </w:tc>
        <w:tc>
          <w:tcPr>
            <w:tcW w:w="5560" w:type="dxa"/>
          </w:tcPr>
          <w:p w14:paraId="620A3726"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Chiu YC, Huang CY, Kolanowski AM, Huang HL, Shyu YL, Lee SH, Lin CR, Hsu WC. The effects of participation in leisure activities on neuropsychiatric symptoms of persons with cognitive impairment: a cross-sectional study. Int J Nurs Stud. 2013 Oct;50(10):1314-25. doi: 10.1016/j.ijnurstu.2013.01.002</w:t>
            </w:r>
          </w:p>
        </w:tc>
      </w:tr>
      <w:tr w:rsidR="00C82060" w:rsidRPr="001134D5" w14:paraId="1EC2452B" w14:textId="77777777" w:rsidTr="001134D5">
        <w:tc>
          <w:tcPr>
            <w:tcW w:w="576" w:type="dxa"/>
          </w:tcPr>
          <w:p w14:paraId="3F973471" w14:textId="76390956" w:rsidR="00C82060" w:rsidRPr="001134D5" w:rsidRDefault="00E9108F" w:rsidP="00245CFD">
            <w:pPr>
              <w:rPr>
                <w:rFonts w:ascii="Times New Roman" w:hAnsi="Times New Roman" w:cs="Times New Roman"/>
                <w:sz w:val="24"/>
                <w:szCs w:val="24"/>
              </w:rPr>
            </w:pPr>
            <w:r>
              <w:rPr>
                <w:rFonts w:ascii="Times New Roman" w:hAnsi="Times New Roman" w:cs="Times New Roman"/>
                <w:sz w:val="24"/>
                <w:szCs w:val="24"/>
              </w:rPr>
              <w:t>31</w:t>
            </w:r>
          </w:p>
        </w:tc>
        <w:tc>
          <w:tcPr>
            <w:tcW w:w="8141" w:type="dxa"/>
          </w:tcPr>
          <w:p w14:paraId="26C3A10E"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Can social support and physical activity buffer cognitive impairment in individuals with depressive symptoms? Results from a representative sample of young to older adults</w:t>
            </w:r>
          </w:p>
        </w:tc>
        <w:tc>
          <w:tcPr>
            <w:tcW w:w="5560" w:type="dxa"/>
          </w:tcPr>
          <w:p w14:paraId="3A064CEF"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 xml:space="preserve">Cohrdes C, Bretschneider J. Can social support and physical activity buffer cognitive impairment in individuals with depressive symptoms? Results from a representative sample of young to older adults. J Affect Disord. 2018 Oct </w:t>
            </w:r>
            <w:proofErr w:type="gramStart"/>
            <w:r w:rsidRPr="0041026C">
              <w:rPr>
                <w:rFonts w:ascii="Times New Roman" w:hAnsi="Times New Roman" w:cs="Times New Roman"/>
                <w:sz w:val="24"/>
                <w:szCs w:val="24"/>
              </w:rPr>
              <w:t>15;239:102</w:t>
            </w:r>
            <w:proofErr w:type="gramEnd"/>
            <w:r w:rsidRPr="0041026C">
              <w:rPr>
                <w:rFonts w:ascii="Times New Roman" w:hAnsi="Times New Roman" w:cs="Times New Roman"/>
                <w:sz w:val="24"/>
                <w:szCs w:val="24"/>
              </w:rPr>
              <w:t>-106. doi: 10.1016/j.jad.2018.07.003</w:t>
            </w:r>
          </w:p>
        </w:tc>
      </w:tr>
      <w:tr w:rsidR="00C82060" w:rsidRPr="001134D5" w14:paraId="7D0D921B" w14:textId="77777777" w:rsidTr="001134D5">
        <w:tc>
          <w:tcPr>
            <w:tcW w:w="576" w:type="dxa"/>
          </w:tcPr>
          <w:p w14:paraId="1DE43C05" w14:textId="6CC1DBE8"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3</w:t>
            </w:r>
            <w:r w:rsidR="00E9108F">
              <w:rPr>
                <w:rFonts w:ascii="Times New Roman" w:hAnsi="Times New Roman" w:cs="Times New Roman"/>
                <w:sz w:val="24"/>
                <w:szCs w:val="24"/>
              </w:rPr>
              <w:t>2</w:t>
            </w:r>
          </w:p>
        </w:tc>
        <w:tc>
          <w:tcPr>
            <w:tcW w:w="8141" w:type="dxa"/>
          </w:tcPr>
          <w:p w14:paraId="57DF4489"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Altruistic behaviour, but not volunteering, has been associated with cognitive performance in community‐dwelling older persons</w:t>
            </w:r>
          </w:p>
        </w:tc>
        <w:tc>
          <w:tcPr>
            <w:tcW w:w="5560" w:type="dxa"/>
          </w:tcPr>
          <w:p w14:paraId="2B5528DE"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Corrêa JC, Ávila MPW, Lucchetti ALG, Lucchetti G. Altruistic behaviour, but not volunteering, has been associated with cognitive performance in community-dwelling older persons. Psychogeriatrics. 2019 Mar;19(2):117-125. doi: 10.1111/psyg.12372</w:t>
            </w:r>
          </w:p>
        </w:tc>
      </w:tr>
      <w:tr w:rsidR="00C82060" w:rsidRPr="001134D5" w14:paraId="4E3D852A" w14:textId="77777777" w:rsidTr="001134D5">
        <w:tc>
          <w:tcPr>
            <w:tcW w:w="576" w:type="dxa"/>
          </w:tcPr>
          <w:p w14:paraId="0CAAFE43" w14:textId="76A7198F"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3</w:t>
            </w:r>
            <w:r w:rsidR="00E9108F">
              <w:rPr>
                <w:rFonts w:ascii="Times New Roman" w:hAnsi="Times New Roman" w:cs="Times New Roman"/>
                <w:sz w:val="24"/>
                <w:szCs w:val="24"/>
              </w:rPr>
              <w:t>3</w:t>
            </w:r>
          </w:p>
        </w:tc>
        <w:tc>
          <w:tcPr>
            <w:tcW w:w="8141" w:type="dxa"/>
          </w:tcPr>
          <w:p w14:paraId="16E90BE9"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Influence of hope, social support, and self-esteem in early stage dementia</w:t>
            </w:r>
          </w:p>
        </w:tc>
        <w:tc>
          <w:tcPr>
            <w:tcW w:w="5560" w:type="dxa"/>
          </w:tcPr>
          <w:p w14:paraId="057AACA2"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Cotter VT, Gonzalez EW, Fisher K, Richards KC. Influence of hope, social support, and self-esteem in early stage dementia. Dementia (London). 2018 Feb;17(2):214-224. doi: 10.1177/1471301217741744</w:t>
            </w:r>
          </w:p>
        </w:tc>
      </w:tr>
      <w:tr w:rsidR="00C82060" w:rsidRPr="001134D5" w14:paraId="30044857" w14:textId="77777777" w:rsidTr="001134D5">
        <w:tc>
          <w:tcPr>
            <w:tcW w:w="576" w:type="dxa"/>
          </w:tcPr>
          <w:p w14:paraId="292A6C95" w14:textId="3D23886F"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lastRenderedPageBreak/>
              <w:t>3</w:t>
            </w:r>
            <w:r w:rsidR="00E9108F">
              <w:rPr>
                <w:rFonts w:ascii="Times New Roman" w:hAnsi="Times New Roman" w:cs="Times New Roman"/>
                <w:sz w:val="24"/>
                <w:szCs w:val="24"/>
              </w:rPr>
              <w:t>4</w:t>
            </w:r>
          </w:p>
        </w:tc>
        <w:tc>
          <w:tcPr>
            <w:tcW w:w="8141" w:type="dxa"/>
          </w:tcPr>
          <w:p w14:paraId="5B945F2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Gray Matter Volume Covariance Networks, Social Support, and Cognition in Older Adults</w:t>
            </w:r>
          </w:p>
        </w:tc>
        <w:tc>
          <w:tcPr>
            <w:tcW w:w="5560" w:type="dxa"/>
          </w:tcPr>
          <w:p w14:paraId="66143363"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Cotton K, Verghese J, Blumen HM. Gray Matter Volume Covariance Networks, Social Support, and Cognition in Older Adults. J Gerontol B Psychol Sci Soc Sci. 2020 Jun 2;75(6):1219-1229. doi: 10.1093/geronb/gbz023</w:t>
            </w:r>
          </w:p>
        </w:tc>
      </w:tr>
      <w:tr w:rsidR="00C82060" w:rsidRPr="001134D5" w14:paraId="2596CB39" w14:textId="77777777" w:rsidTr="001134D5">
        <w:tc>
          <w:tcPr>
            <w:tcW w:w="576" w:type="dxa"/>
          </w:tcPr>
          <w:p w14:paraId="2F57F03F" w14:textId="0A28894E"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3</w:t>
            </w:r>
            <w:r w:rsidR="00E9108F">
              <w:rPr>
                <w:rFonts w:ascii="Times New Roman" w:hAnsi="Times New Roman" w:cs="Times New Roman"/>
                <w:sz w:val="24"/>
                <w:szCs w:val="24"/>
              </w:rPr>
              <w:t>5</w:t>
            </w:r>
          </w:p>
        </w:tc>
        <w:tc>
          <w:tcPr>
            <w:tcW w:w="8141" w:type="dxa"/>
          </w:tcPr>
          <w:p w14:paraId="5BA87508"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Social network, cognitive function, and dementia incidence among elderly women</w:t>
            </w:r>
          </w:p>
        </w:tc>
        <w:tc>
          <w:tcPr>
            <w:tcW w:w="5560" w:type="dxa"/>
          </w:tcPr>
          <w:p w14:paraId="689E8D12"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Crooks VC, Lubben J, Petitti DB, Little D, Chiu V. Social network, cognitive function, and dementia incidence among elderly women. Am J Public Health. 2008 Jul;98(7):1221-7. doi: 10.2105/AJPH.2007.115923</w:t>
            </w:r>
          </w:p>
        </w:tc>
      </w:tr>
      <w:tr w:rsidR="00A20169" w:rsidRPr="001134D5" w14:paraId="01FAAD3E" w14:textId="77777777" w:rsidTr="001134D5">
        <w:tc>
          <w:tcPr>
            <w:tcW w:w="576" w:type="dxa"/>
          </w:tcPr>
          <w:p w14:paraId="55F1026E" w14:textId="2DAFFC63"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3</w:t>
            </w:r>
            <w:r w:rsidR="00E9108F">
              <w:rPr>
                <w:rFonts w:ascii="Times New Roman" w:hAnsi="Times New Roman" w:cs="Times New Roman"/>
                <w:sz w:val="24"/>
                <w:szCs w:val="24"/>
              </w:rPr>
              <w:t>6</w:t>
            </w:r>
          </w:p>
        </w:tc>
        <w:tc>
          <w:tcPr>
            <w:tcW w:w="8141" w:type="dxa"/>
          </w:tcPr>
          <w:p w14:paraId="3CBAC545"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Validation of the multidimensional scale of perceived social support (MSPSS) for family caregivers of people with dementia</w:t>
            </w:r>
          </w:p>
          <w:p w14:paraId="19F712F3" w14:textId="77777777" w:rsidR="00A20169" w:rsidRPr="001134D5" w:rsidRDefault="00A20169">
            <w:pPr>
              <w:rPr>
                <w:rFonts w:ascii="Times New Roman" w:hAnsi="Times New Roman" w:cs="Times New Roman"/>
                <w:sz w:val="24"/>
                <w:szCs w:val="24"/>
              </w:rPr>
            </w:pPr>
          </w:p>
        </w:tc>
        <w:tc>
          <w:tcPr>
            <w:tcW w:w="5560" w:type="dxa"/>
          </w:tcPr>
          <w:p w14:paraId="369EB7B7" w14:textId="58E87144" w:rsidR="0024065D" w:rsidRPr="0041026C" w:rsidRDefault="0024065D">
            <w:pPr>
              <w:rPr>
                <w:rFonts w:ascii="Times New Roman" w:hAnsi="Times New Roman" w:cs="Times New Roman"/>
                <w:sz w:val="24"/>
                <w:szCs w:val="24"/>
              </w:rPr>
            </w:pPr>
            <w:r w:rsidRPr="0041026C">
              <w:rPr>
                <w:rFonts w:ascii="Times New Roman" w:hAnsi="Times New Roman" w:cs="Times New Roman"/>
                <w:noProof/>
                <w:sz w:val="24"/>
                <w:szCs w:val="24"/>
              </w:rPr>
              <w:t xml:space="preserve">Cartwright AV, Pione RD, Stoner CR, Spector A: Validation of the multidimensional scale of perceived social support (MSPSS) for family caregivers of people with dementia. </w:t>
            </w:r>
            <w:r w:rsidRPr="0041026C">
              <w:rPr>
                <w:rFonts w:ascii="Times New Roman" w:hAnsi="Times New Roman" w:cs="Times New Roman"/>
                <w:i/>
                <w:noProof/>
                <w:sz w:val="24"/>
                <w:szCs w:val="24"/>
              </w:rPr>
              <w:t xml:space="preserve">Aging Ment Health </w:t>
            </w:r>
            <w:r w:rsidRPr="0041026C">
              <w:rPr>
                <w:rFonts w:ascii="Times New Roman" w:hAnsi="Times New Roman" w:cs="Times New Roman"/>
                <w:noProof/>
                <w:sz w:val="24"/>
                <w:szCs w:val="24"/>
              </w:rPr>
              <w:t>2022, 26(2):286-293.</w:t>
            </w:r>
          </w:p>
        </w:tc>
      </w:tr>
      <w:tr w:rsidR="00A20169" w:rsidRPr="001134D5" w14:paraId="658BDB77" w14:textId="77777777" w:rsidTr="001134D5">
        <w:tc>
          <w:tcPr>
            <w:tcW w:w="576" w:type="dxa"/>
          </w:tcPr>
          <w:p w14:paraId="12B4F54E" w14:textId="3E7914D9" w:rsidR="00A20169" w:rsidRPr="001134D5" w:rsidRDefault="00245CFD">
            <w:pPr>
              <w:rPr>
                <w:rFonts w:ascii="Times New Roman" w:hAnsi="Times New Roman" w:cs="Times New Roman"/>
                <w:sz w:val="24"/>
                <w:szCs w:val="24"/>
              </w:rPr>
            </w:pPr>
            <w:r>
              <w:rPr>
                <w:rFonts w:ascii="Times New Roman" w:hAnsi="Times New Roman" w:cs="Times New Roman"/>
                <w:sz w:val="24"/>
                <w:szCs w:val="24"/>
              </w:rPr>
              <w:t>37</w:t>
            </w:r>
          </w:p>
        </w:tc>
        <w:tc>
          <w:tcPr>
            <w:tcW w:w="8141" w:type="dxa"/>
          </w:tcPr>
          <w:p w14:paraId="7EE61C60" w14:textId="77777777" w:rsidR="00A20169" w:rsidRPr="001134D5" w:rsidRDefault="00A20169" w:rsidP="00A20169">
            <w:pPr>
              <w:rPr>
                <w:rFonts w:ascii="Times New Roman" w:hAnsi="Times New Roman" w:cs="Times New Roman"/>
                <w:color w:val="000000"/>
                <w:sz w:val="24"/>
                <w:szCs w:val="24"/>
              </w:rPr>
            </w:pPr>
            <w:r w:rsidRPr="001134D5">
              <w:rPr>
                <w:rFonts w:ascii="Times New Roman" w:hAnsi="Times New Roman" w:cs="Times New Roman"/>
                <w:color w:val="000000"/>
                <w:sz w:val="24"/>
                <w:szCs w:val="24"/>
              </w:rPr>
              <w:t>Gray Matter Volume Covariance Networks, Social Support and Cognition in Older Adults</w:t>
            </w:r>
          </w:p>
          <w:p w14:paraId="43336290" w14:textId="77777777" w:rsidR="00A20169" w:rsidRPr="001134D5" w:rsidRDefault="00A20169">
            <w:pPr>
              <w:rPr>
                <w:rFonts w:ascii="Times New Roman" w:hAnsi="Times New Roman" w:cs="Times New Roman"/>
                <w:sz w:val="24"/>
                <w:szCs w:val="24"/>
              </w:rPr>
            </w:pPr>
          </w:p>
        </w:tc>
        <w:tc>
          <w:tcPr>
            <w:tcW w:w="5560" w:type="dxa"/>
          </w:tcPr>
          <w:p w14:paraId="2559151E" w14:textId="21A36B8D" w:rsidR="002D718E" w:rsidRPr="0041026C" w:rsidRDefault="002D718E">
            <w:pPr>
              <w:rPr>
                <w:rFonts w:ascii="Times New Roman" w:hAnsi="Times New Roman" w:cs="Times New Roman"/>
                <w:sz w:val="24"/>
                <w:szCs w:val="24"/>
              </w:rPr>
            </w:pPr>
            <w:r w:rsidRPr="0041026C">
              <w:rPr>
                <w:rFonts w:ascii="Times New Roman" w:hAnsi="Times New Roman" w:cs="Times New Roman"/>
                <w:sz w:val="24"/>
                <w:szCs w:val="24"/>
              </w:rPr>
              <w:t xml:space="preserve">Cotton K, Verghese J, Blumen HM: Gray Matter Volume Covariance Networks, Social Support, and Cognition in Older Adults. </w:t>
            </w:r>
            <w:r w:rsidRPr="0041026C">
              <w:rPr>
                <w:rFonts w:ascii="Times New Roman" w:hAnsi="Times New Roman" w:cs="Times New Roman"/>
                <w:i/>
                <w:sz w:val="24"/>
                <w:szCs w:val="24"/>
              </w:rPr>
              <w:t xml:space="preserve">J Gerontol B Psychol Sci Soc Sci </w:t>
            </w:r>
            <w:r w:rsidRPr="0041026C">
              <w:rPr>
                <w:rFonts w:ascii="Times New Roman" w:hAnsi="Times New Roman" w:cs="Times New Roman"/>
                <w:sz w:val="24"/>
                <w:szCs w:val="24"/>
              </w:rPr>
              <w:t>2020, 75(6):1219-1229.</w:t>
            </w:r>
          </w:p>
        </w:tc>
      </w:tr>
      <w:tr w:rsidR="007221C3" w:rsidRPr="001134D5" w14:paraId="77677622" w14:textId="77777777" w:rsidTr="00677F7E">
        <w:tc>
          <w:tcPr>
            <w:tcW w:w="576" w:type="dxa"/>
          </w:tcPr>
          <w:p w14:paraId="23442D3D" w14:textId="5BEC735E" w:rsidR="007221C3" w:rsidRDefault="00E9108F" w:rsidP="00677F7E">
            <w:pPr>
              <w:rPr>
                <w:rFonts w:ascii="Times New Roman" w:hAnsi="Times New Roman" w:cs="Times New Roman"/>
                <w:sz w:val="24"/>
                <w:szCs w:val="24"/>
              </w:rPr>
            </w:pPr>
            <w:r>
              <w:rPr>
                <w:rFonts w:ascii="Times New Roman" w:hAnsi="Times New Roman" w:cs="Times New Roman"/>
                <w:sz w:val="24"/>
                <w:szCs w:val="24"/>
              </w:rPr>
              <w:t>38</w:t>
            </w:r>
          </w:p>
        </w:tc>
        <w:tc>
          <w:tcPr>
            <w:tcW w:w="8141" w:type="dxa"/>
          </w:tcPr>
          <w:p w14:paraId="09883ED7" w14:textId="7BA0ECF8" w:rsidR="007221C3" w:rsidRPr="001134D5" w:rsidRDefault="007221C3" w:rsidP="00677F7E">
            <w:pPr>
              <w:rPr>
                <w:rFonts w:ascii="Times New Roman" w:hAnsi="Times New Roman" w:cs="Times New Roman"/>
                <w:sz w:val="24"/>
                <w:szCs w:val="24"/>
              </w:rPr>
            </w:pPr>
            <w:r w:rsidRPr="007221C3">
              <w:rPr>
                <w:rFonts w:ascii="Times New Roman" w:hAnsi="Times New Roman" w:cs="Times New Roman"/>
                <w:sz w:val="24"/>
                <w:szCs w:val="24"/>
              </w:rPr>
              <w:t>The serial mediating effects of social isolation and resilience on the relationship between fear of dementia and insomnia in community-dwelling older adults</w:t>
            </w:r>
          </w:p>
        </w:tc>
        <w:tc>
          <w:tcPr>
            <w:tcW w:w="5560" w:type="dxa"/>
          </w:tcPr>
          <w:p w14:paraId="4ADF6661" w14:textId="3B9D0AD6" w:rsidR="007221C3" w:rsidRPr="0041026C" w:rsidRDefault="007221C3" w:rsidP="00677F7E">
            <w:pPr>
              <w:rPr>
                <w:rFonts w:ascii="Times New Roman" w:hAnsi="Times New Roman" w:cs="Times New Roman"/>
                <w:sz w:val="24"/>
                <w:szCs w:val="24"/>
              </w:rPr>
            </w:pPr>
            <w:r w:rsidRPr="007221C3">
              <w:rPr>
                <w:rFonts w:ascii="Times New Roman" w:hAnsi="Times New Roman" w:cs="Times New Roman"/>
                <w:sz w:val="24"/>
                <w:szCs w:val="24"/>
              </w:rPr>
              <w:t>Dai H, Qin J, Huang R, Sun D, Zhang Q: The serial mediating effects of social isolation and resilience on the relationship between fear of dementia and insomnia in community-dwelling older adults. J Adv Nurs 2023, 79(5):1994-2003.</w:t>
            </w:r>
          </w:p>
        </w:tc>
      </w:tr>
      <w:tr w:rsidR="00FC3D3A" w:rsidRPr="001134D5" w14:paraId="77585275" w14:textId="77777777" w:rsidTr="00677F7E">
        <w:tc>
          <w:tcPr>
            <w:tcW w:w="576" w:type="dxa"/>
          </w:tcPr>
          <w:p w14:paraId="1F449A67" w14:textId="0DDDCD63" w:rsidR="00FC3D3A" w:rsidRPr="001134D5" w:rsidRDefault="00E9108F" w:rsidP="00677F7E">
            <w:pPr>
              <w:rPr>
                <w:rFonts w:ascii="Times New Roman" w:hAnsi="Times New Roman" w:cs="Times New Roman"/>
                <w:sz w:val="24"/>
                <w:szCs w:val="24"/>
              </w:rPr>
            </w:pPr>
            <w:r>
              <w:rPr>
                <w:rFonts w:ascii="Times New Roman" w:hAnsi="Times New Roman" w:cs="Times New Roman"/>
                <w:sz w:val="24"/>
                <w:szCs w:val="24"/>
              </w:rPr>
              <w:t>39</w:t>
            </w:r>
          </w:p>
        </w:tc>
        <w:tc>
          <w:tcPr>
            <w:tcW w:w="8141" w:type="dxa"/>
          </w:tcPr>
          <w:p w14:paraId="25E419D7" w14:textId="77777777" w:rsidR="00FC3D3A" w:rsidRPr="001134D5" w:rsidRDefault="00FC3D3A" w:rsidP="00677F7E">
            <w:pPr>
              <w:rPr>
                <w:rFonts w:ascii="Times New Roman" w:hAnsi="Times New Roman" w:cs="Times New Roman"/>
                <w:sz w:val="24"/>
                <w:szCs w:val="24"/>
              </w:rPr>
            </w:pPr>
            <w:r w:rsidRPr="001134D5">
              <w:rPr>
                <w:rFonts w:ascii="Times New Roman" w:hAnsi="Times New Roman" w:cs="Times New Roman"/>
                <w:sz w:val="24"/>
                <w:szCs w:val="24"/>
              </w:rPr>
              <w:t>Quality of care and quality of life of people with dementia living at green care farms: a cross-sectional study</w:t>
            </w:r>
          </w:p>
        </w:tc>
        <w:tc>
          <w:tcPr>
            <w:tcW w:w="5560" w:type="dxa"/>
          </w:tcPr>
          <w:p w14:paraId="3AC01E54" w14:textId="77777777" w:rsidR="00FC3D3A" w:rsidRPr="0041026C" w:rsidRDefault="00FC3D3A" w:rsidP="00677F7E">
            <w:pPr>
              <w:rPr>
                <w:rFonts w:ascii="Times New Roman" w:hAnsi="Times New Roman" w:cs="Times New Roman"/>
                <w:sz w:val="24"/>
                <w:szCs w:val="24"/>
              </w:rPr>
            </w:pPr>
            <w:r w:rsidRPr="0041026C">
              <w:rPr>
                <w:rFonts w:ascii="Times New Roman" w:hAnsi="Times New Roman" w:cs="Times New Roman"/>
                <w:sz w:val="24"/>
                <w:szCs w:val="24"/>
              </w:rPr>
              <w:t>de Boer B, Hamers JPH, Zwakhalen SMG, Tan FES, Verbeek H. Quality of care and quality of life of people with dementia living at green care farms: a cross-sectional study. BMC Geriatr. 2017 Jul 19;17(1):155. doi: 10.1186/s12877-017-0550-0</w:t>
            </w:r>
          </w:p>
        </w:tc>
      </w:tr>
      <w:tr w:rsidR="00C82060" w:rsidRPr="001134D5" w14:paraId="6B0733C8" w14:textId="77777777" w:rsidTr="001134D5">
        <w:tc>
          <w:tcPr>
            <w:tcW w:w="576" w:type="dxa"/>
          </w:tcPr>
          <w:p w14:paraId="0A53C11D" w14:textId="6CB83C5C" w:rsidR="00C82060" w:rsidRPr="001134D5" w:rsidRDefault="00E9108F" w:rsidP="00245CFD">
            <w:pPr>
              <w:rPr>
                <w:rFonts w:ascii="Times New Roman" w:hAnsi="Times New Roman" w:cs="Times New Roman"/>
                <w:sz w:val="24"/>
                <w:szCs w:val="24"/>
              </w:rPr>
            </w:pPr>
            <w:r>
              <w:rPr>
                <w:rFonts w:ascii="Times New Roman" w:hAnsi="Times New Roman" w:cs="Times New Roman"/>
                <w:sz w:val="24"/>
                <w:szCs w:val="24"/>
              </w:rPr>
              <w:t>40</w:t>
            </w:r>
          </w:p>
        </w:tc>
        <w:tc>
          <w:tcPr>
            <w:tcW w:w="8141" w:type="dxa"/>
          </w:tcPr>
          <w:p w14:paraId="4A241AE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Regional tau pathology and loneliness in cognitively normal older adults</w:t>
            </w:r>
          </w:p>
        </w:tc>
        <w:tc>
          <w:tcPr>
            <w:tcW w:w="5560" w:type="dxa"/>
          </w:tcPr>
          <w:p w14:paraId="6629C213"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 xml:space="preserve">d'Oleire Uquillas F, Jacobs HIL, Biddle KD, Properzi M, Hanseeuw B, Schultz AP, Rentz DM, Johnson KA, Sperling RA, Donovan NJ. Regional tau pathology and </w:t>
            </w:r>
            <w:r w:rsidRPr="0041026C">
              <w:rPr>
                <w:rFonts w:ascii="Times New Roman" w:hAnsi="Times New Roman" w:cs="Times New Roman"/>
                <w:sz w:val="24"/>
                <w:szCs w:val="24"/>
              </w:rPr>
              <w:lastRenderedPageBreak/>
              <w:t>loneliness in cognitively normal older adults. Transl Psychiatry. 2018 Dec 18;8(1):282. doi: 10.1038/s41398-018-0345-x</w:t>
            </w:r>
          </w:p>
        </w:tc>
      </w:tr>
      <w:tr w:rsidR="00C82060" w:rsidRPr="001134D5" w14:paraId="19FF5C81" w14:textId="77777777" w:rsidTr="001134D5">
        <w:tc>
          <w:tcPr>
            <w:tcW w:w="576" w:type="dxa"/>
          </w:tcPr>
          <w:p w14:paraId="0E5A7A8B" w14:textId="671777A2" w:rsidR="00C82060" w:rsidRPr="001134D5" w:rsidRDefault="00E9108F" w:rsidP="00245CFD">
            <w:pPr>
              <w:rPr>
                <w:rFonts w:ascii="Times New Roman" w:hAnsi="Times New Roman" w:cs="Times New Roman"/>
                <w:sz w:val="24"/>
                <w:szCs w:val="24"/>
              </w:rPr>
            </w:pPr>
            <w:r>
              <w:rPr>
                <w:rFonts w:ascii="Times New Roman" w:hAnsi="Times New Roman" w:cs="Times New Roman"/>
                <w:sz w:val="24"/>
                <w:szCs w:val="24"/>
              </w:rPr>
              <w:lastRenderedPageBreak/>
              <w:t>41</w:t>
            </w:r>
          </w:p>
        </w:tc>
        <w:tc>
          <w:tcPr>
            <w:tcW w:w="8141" w:type="dxa"/>
          </w:tcPr>
          <w:p w14:paraId="401BD5C7"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MARIO Project: Validation and Evidence of Service Robots for Older People with Dementia</w:t>
            </w:r>
          </w:p>
        </w:tc>
        <w:tc>
          <w:tcPr>
            <w:tcW w:w="5560" w:type="dxa"/>
          </w:tcPr>
          <w:p w14:paraId="06E4FE60"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D'Onofrio G, Sancarlo D, Raciti M, Burke M, Teare A, Kovacic T, Cortis K, Murphy K, Barrett E, Whelan S, Dolan A, Russo A, Ricciardi F, Pegman G, Presutti V, Messervey T, Cavallo F, Giuliani F, Bleaden A, Casey D, Greco A. MARIO Project: Validation and Evidence of Service Robots for Older People with Dementia. J Alzheimers Dis. 2019;68(4):1587-1601. doi: 10.3233/JAD-181165</w:t>
            </w:r>
          </w:p>
        </w:tc>
      </w:tr>
      <w:tr w:rsidR="00C82060" w:rsidRPr="001134D5" w14:paraId="4D7B78C8" w14:textId="77777777" w:rsidTr="001134D5">
        <w:tc>
          <w:tcPr>
            <w:tcW w:w="576" w:type="dxa"/>
          </w:tcPr>
          <w:p w14:paraId="748C7A1B" w14:textId="0A4C08B7" w:rsidR="00C82060" w:rsidRPr="001134D5" w:rsidRDefault="001F5961" w:rsidP="00245CFD">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2</w:t>
            </w:r>
          </w:p>
        </w:tc>
        <w:tc>
          <w:tcPr>
            <w:tcW w:w="8141" w:type="dxa"/>
          </w:tcPr>
          <w:p w14:paraId="4C355552"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Evaluation of a Digital Companion for Older Adults with Mild Cognitive Impairment</w:t>
            </w:r>
          </w:p>
        </w:tc>
        <w:tc>
          <w:tcPr>
            <w:tcW w:w="5560" w:type="dxa"/>
          </w:tcPr>
          <w:p w14:paraId="3516F9D7"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 xml:space="preserve">Demiris G, Thompson HJ, Lazar A, Lin SY. Evaluation of a Digital Companion for Older Adults with Mild Cognitive Impairment. AMIA Annu Symp Proc. 2017 Feb </w:t>
            </w:r>
            <w:proofErr w:type="gramStart"/>
            <w:r w:rsidRPr="0041026C">
              <w:rPr>
                <w:rFonts w:ascii="Times New Roman" w:hAnsi="Times New Roman" w:cs="Times New Roman"/>
                <w:sz w:val="24"/>
                <w:szCs w:val="24"/>
              </w:rPr>
              <w:t>10;2016:496</w:t>
            </w:r>
            <w:proofErr w:type="gramEnd"/>
            <w:r w:rsidRPr="0041026C">
              <w:rPr>
                <w:rFonts w:ascii="Times New Roman" w:hAnsi="Times New Roman" w:cs="Times New Roman"/>
                <w:sz w:val="24"/>
                <w:szCs w:val="24"/>
              </w:rPr>
              <w:t>-503. PMID: 28269845</w:t>
            </w:r>
          </w:p>
        </w:tc>
      </w:tr>
      <w:tr w:rsidR="00E449DE" w:rsidRPr="001134D5" w14:paraId="48186DFB" w14:textId="77777777" w:rsidTr="001134D5">
        <w:tc>
          <w:tcPr>
            <w:tcW w:w="576" w:type="dxa"/>
          </w:tcPr>
          <w:p w14:paraId="3EE579E3" w14:textId="1C1E9D82"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3</w:t>
            </w:r>
          </w:p>
        </w:tc>
        <w:tc>
          <w:tcPr>
            <w:tcW w:w="8141" w:type="dxa"/>
          </w:tcPr>
          <w:p w14:paraId="0481E06C" w14:textId="7AFC503B"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 xml:space="preserve">Association of Higher Cortical Amyloid Burden </w:t>
            </w:r>
            <w:proofErr w:type="gramStart"/>
            <w:r w:rsidRPr="001134D5">
              <w:rPr>
                <w:rFonts w:ascii="Times New Roman" w:hAnsi="Times New Roman" w:cs="Times New Roman"/>
                <w:sz w:val="24"/>
                <w:szCs w:val="24"/>
              </w:rPr>
              <w:t>With</w:t>
            </w:r>
            <w:proofErr w:type="gramEnd"/>
            <w:r w:rsidRPr="001134D5">
              <w:rPr>
                <w:rFonts w:ascii="Times New Roman" w:hAnsi="Times New Roman" w:cs="Times New Roman"/>
                <w:sz w:val="24"/>
                <w:szCs w:val="24"/>
              </w:rPr>
              <w:t xml:space="preserve"> Loneliness in Cognitively Normal Older Adults</w:t>
            </w:r>
          </w:p>
        </w:tc>
        <w:tc>
          <w:tcPr>
            <w:tcW w:w="5560" w:type="dxa"/>
          </w:tcPr>
          <w:p w14:paraId="058B3261" w14:textId="3C9EE38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Donovan NJ, Okereke OI, Vannini P, Amariglio RE, Rentz DM, Marshall GA, Johnson KA, Sperling RA. Association of Higher Cortical Amyloid Burden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Loneliness in Cognitively Normal Older Adults. JAMA Psychiatry. 2016 Dec 1;73(12):1230-1237. doi: 10.1001/jamapsychiatry.2016.2657</w:t>
            </w:r>
          </w:p>
        </w:tc>
      </w:tr>
      <w:tr w:rsidR="00E449DE" w:rsidRPr="001134D5" w14:paraId="0EB9C947" w14:textId="77777777" w:rsidTr="001134D5">
        <w:tc>
          <w:tcPr>
            <w:tcW w:w="576" w:type="dxa"/>
          </w:tcPr>
          <w:p w14:paraId="6E6D9760" w14:textId="0E7EFBFA"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4</w:t>
            </w:r>
          </w:p>
        </w:tc>
        <w:tc>
          <w:tcPr>
            <w:tcW w:w="8141" w:type="dxa"/>
          </w:tcPr>
          <w:p w14:paraId="7D5541AC" w14:textId="101802D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Association of lower spiritual well-being, social support, self-esteem, subjective well-being, optimism and hope scores with mild cognitive impairment and mild dementia</w:t>
            </w:r>
          </w:p>
        </w:tc>
        <w:tc>
          <w:tcPr>
            <w:tcW w:w="5560" w:type="dxa"/>
          </w:tcPr>
          <w:p w14:paraId="4AC550CE" w14:textId="0432DEA3"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Dos Santos SB, Rocha GP, Fernandez LL, de Padua AC, Reppold CT. </w:t>
            </w:r>
            <w:r w:rsidRPr="0041026C">
              <w:rPr>
                <w:rFonts w:ascii="Times New Roman" w:hAnsi="Times New Roman" w:cs="Times New Roman"/>
                <w:sz w:val="24"/>
                <w:szCs w:val="24"/>
              </w:rPr>
              <w:t xml:space="preserve">Association of Lower Spiritual Well-Being, Social Support, Self-Esteem, Subjective Well-Being, Optimism and Hope Scores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Mild Cognitive Impairment and Mild Dementia. Front Psychol. 2018 Apr </w:t>
            </w:r>
            <w:proofErr w:type="gramStart"/>
            <w:r w:rsidRPr="0041026C">
              <w:rPr>
                <w:rFonts w:ascii="Times New Roman" w:hAnsi="Times New Roman" w:cs="Times New Roman"/>
                <w:sz w:val="24"/>
                <w:szCs w:val="24"/>
              </w:rPr>
              <w:t>3;9:371</w:t>
            </w:r>
            <w:proofErr w:type="gramEnd"/>
            <w:r w:rsidRPr="0041026C">
              <w:rPr>
                <w:rFonts w:ascii="Times New Roman" w:hAnsi="Times New Roman" w:cs="Times New Roman"/>
                <w:sz w:val="24"/>
                <w:szCs w:val="24"/>
              </w:rPr>
              <w:t>. doi: 10.3389/fpsyg.2018.00371</w:t>
            </w:r>
          </w:p>
        </w:tc>
      </w:tr>
      <w:tr w:rsidR="00E449DE" w:rsidRPr="001134D5" w14:paraId="58CB016C" w14:textId="77777777" w:rsidTr="001134D5">
        <w:tc>
          <w:tcPr>
            <w:tcW w:w="576" w:type="dxa"/>
          </w:tcPr>
          <w:p w14:paraId="03418C8E" w14:textId="581061E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5</w:t>
            </w:r>
          </w:p>
        </w:tc>
        <w:tc>
          <w:tcPr>
            <w:tcW w:w="8141" w:type="dxa"/>
          </w:tcPr>
          <w:p w14:paraId="04B9E4C7" w14:textId="7777777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Empty-nest-related psychological distress is associated with progression of brain white matter lesions and cognitive impairment in the elderly</w:t>
            </w:r>
          </w:p>
        </w:tc>
        <w:tc>
          <w:tcPr>
            <w:tcW w:w="5560" w:type="dxa"/>
          </w:tcPr>
          <w:p w14:paraId="6A8A5AD1" w14:textId="7777777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Duan D, Dong Y, Zhang H, Zhao Y, Diao Y, Cui Y, Wang J, Chai Q, Liu Z. Empty-nest-related psychological distress is associated with progression of brain white matter lesions and cognitive impairment in </w:t>
            </w:r>
            <w:r w:rsidRPr="0041026C">
              <w:rPr>
                <w:rFonts w:ascii="Times New Roman" w:hAnsi="Times New Roman" w:cs="Times New Roman"/>
                <w:sz w:val="24"/>
                <w:szCs w:val="24"/>
              </w:rPr>
              <w:lastRenderedPageBreak/>
              <w:t xml:space="preserve">the elderly. Sci Rep. 2017 Mar </w:t>
            </w:r>
            <w:proofErr w:type="gramStart"/>
            <w:r w:rsidRPr="0041026C">
              <w:rPr>
                <w:rFonts w:ascii="Times New Roman" w:hAnsi="Times New Roman" w:cs="Times New Roman"/>
                <w:sz w:val="24"/>
                <w:szCs w:val="24"/>
              </w:rPr>
              <w:t>3;7:43816</w:t>
            </w:r>
            <w:proofErr w:type="gramEnd"/>
            <w:r w:rsidRPr="0041026C">
              <w:rPr>
                <w:rFonts w:ascii="Times New Roman" w:hAnsi="Times New Roman" w:cs="Times New Roman"/>
                <w:sz w:val="24"/>
                <w:szCs w:val="24"/>
              </w:rPr>
              <w:t>. doi: 10.1038/srep43816.</w:t>
            </w:r>
          </w:p>
        </w:tc>
      </w:tr>
      <w:tr w:rsidR="00E449DE" w:rsidRPr="001134D5" w14:paraId="0F04B477" w14:textId="77777777" w:rsidTr="001134D5">
        <w:tc>
          <w:tcPr>
            <w:tcW w:w="576" w:type="dxa"/>
          </w:tcPr>
          <w:p w14:paraId="007B8ACC" w14:textId="4D81195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4</w:t>
            </w:r>
            <w:r w:rsidR="00E9108F">
              <w:rPr>
                <w:rFonts w:ascii="Times New Roman" w:hAnsi="Times New Roman" w:cs="Times New Roman"/>
                <w:sz w:val="24"/>
                <w:szCs w:val="24"/>
              </w:rPr>
              <w:t>6</w:t>
            </w:r>
          </w:p>
        </w:tc>
        <w:tc>
          <w:tcPr>
            <w:tcW w:w="8141" w:type="dxa"/>
          </w:tcPr>
          <w:p w14:paraId="14DD20F6"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networks in mild-to-moderate Alzheimer disease: longitudinal relationships with dementia severity, cognitive function, and adverse events</w:t>
            </w:r>
          </w:p>
          <w:p w14:paraId="1E8866B0" w14:textId="77777777" w:rsidR="00E449DE" w:rsidRPr="001134D5" w:rsidRDefault="00E449DE" w:rsidP="00E449DE">
            <w:pPr>
              <w:rPr>
                <w:rFonts w:ascii="Times New Roman" w:hAnsi="Times New Roman" w:cs="Times New Roman"/>
                <w:sz w:val="24"/>
                <w:szCs w:val="24"/>
              </w:rPr>
            </w:pPr>
          </w:p>
        </w:tc>
        <w:tc>
          <w:tcPr>
            <w:tcW w:w="5560" w:type="dxa"/>
          </w:tcPr>
          <w:p w14:paraId="71D838B7" w14:textId="58C04C1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noProof/>
                <w:sz w:val="24"/>
                <w:szCs w:val="24"/>
              </w:rPr>
              <w:t xml:space="preserve">Dyer AH, Murphy C, Lawlor B, Kennelly SP, Study Group FTN: Social networks in mild-to-moderate Alzheimer disease: longitudinal relationships with dementia severity, cognitive function, and adverse events. </w:t>
            </w:r>
            <w:r w:rsidRPr="0041026C">
              <w:rPr>
                <w:rFonts w:ascii="Times New Roman" w:hAnsi="Times New Roman" w:cs="Times New Roman"/>
                <w:i/>
                <w:noProof/>
                <w:sz w:val="24"/>
                <w:szCs w:val="24"/>
              </w:rPr>
              <w:t xml:space="preserve">Aging Ment Health </w:t>
            </w:r>
            <w:r w:rsidRPr="0041026C">
              <w:rPr>
                <w:rFonts w:ascii="Times New Roman" w:hAnsi="Times New Roman" w:cs="Times New Roman"/>
                <w:noProof/>
                <w:sz w:val="24"/>
                <w:szCs w:val="24"/>
              </w:rPr>
              <w:t>2021, 25(10):1923-1929</w:t>
            </w:r>
          </w:p>
        </w:tc>
      </w:tr>
      <w:tr w:rsidR="00E449DE" w:rsidRPr="001134D5" w14:paraId="27FCED78" w14:textId="77777777" w:rsidTr="001134D5">
        <w:tc>
          <w:tcPr>
            <w:tcW w:w="576" w:type="dxa"/>
          </w:tcPr>
          <w:p w14:paraId="1FBA997B" w14:textId="277CFB2D"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7</w:t>
            </w:r>
          </w:p>
        </w:tc>
        <w:tc>
          <w:tcPr>
            <w:tcW w:w="8141" w:type="dxa"/>
          </w:tcPr>
          <w:p w14:paraId="561F8283" w14:textId="2A5F292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Influence of social support on cognitive change and mortality in old age: results from the prospective multicentre cohort study AgeCoDe</w:t>
            </w:r>
          </w:p>
        </w:tc>
        <w:tc>
          <w:tcPr>
            <w:tcW w:w="5560" w:type="dxa"/>
          </w:tcPr>
          <w:p w14:paraId="11DEB61B" w14:textId="7B5A9AC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Eisele M, Zimmermann T, Köhler M, Wiese B, Heser K, Tebarth F, Weeg D, Olbrich J, Pentzek M, Fuchs A, Weyerer S, Werle J, Leicht H, König HH, Luppa M, Riedel-Heller S, Maier W, Scherer M; AgeCoDe Study Group. Influence of social support on cognitive change and mortality in old age: results from the prospective multicentre cohort study AgeCoDe. BMC Geriatr. 2012 Mar </w:t>
            </w:r>
            <w:proofErr w:type="gramStart"/>
            <w:r w:rsidRPr="0041026C">
              <w:rPr>
                <w:rFonts w:ascii="Times New Roman" w:hAnsi="Times New Roman" w:cs="Times New Roman"/>
                <w:sz w:val="24"/>
                <w:szCs w:val="24"/>
              </w:rPr>
              <w:t>20;12:9</w:t>
            </w:r>
            <w:proofErr w:type="gramEnd"/>
            <w:r w:rsidRPr="0041026C">
              <w:rPr>
                <w:rFonts w:ascii="Times New Roman" w:hAnsi="Times New Roman" w:cs="Times New Roman"/>
                <w:sz w:val="24"/>
                <w:szCs w:val="24"/>
              </w:rPr>
              <w:t>. doi: 10.1186/1471-2318-12-9</w:t>
            </w:r>
          </w:p>
        </w:tc>
      </w:tr>
      <w:tr w:rsidR="00E449DE" w:rsidRPr="001134D5" w14:paraId="18AA6CE7" w14:textId="77777777" w:rsidTr="001134D5">
        <w:tc>
          <w:tcPr>
            <w:tcW w:w="576" w:type="dxa"/>
          </w:tcPr>
          <w:p w14:paraId="6C633DD5" w14:textId="61DF7463"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8</w:t>
            </w:r>
          </w:p>
        </w:tc>
        <w:tc>
          <w:tcPr>
            <w:tcW w:w="8141" w:type="dxa"/>
          </w:tcPr>
          <w:p w14:paraId="676178A0" w14:textId="549ED521"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Hallucinations, loneliness, and social isolation in Alzheimer’s disease</w:t>
            </w:r>
          </w:p>
        </w:tc>
        <w:tc>
          <w:tcPr>
            <w:tcW w:w="5560" w:type="dxa"/>
          </w:tcPr>
          <w:p w14:paraId="215D7050" w14:textId="146E11D6"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El Haj M, Jardri R, Larøi F, Antoine P. Hallucinations, loneliness, and social isolation in Alzheimer's disease. Cogn Neuropsychiatry. 2016;21(1):1-13. doi: 10.1080/13546805.2015.1121139</w:t>
            </w:r>
          </w:p>
        </w:tc>
      </w:tr>
      <w:tr w:rsidR="00E449DE" w:rsidRPr="001134D5" w14:paraId="26E0936B" w14:textId="77777777" w:rsidTr="001134D5">
        <w:tc>
          <w:tcPr>
            <w:tcW w:w="576" w:type="dxa"/>
          </w:tcPr>
          <w:p w14:paraId="06672896" w14:textId="71CDEEFB"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4</w:t>
            </w:r>
            <w:r w:rsidR="00E9108F">
              <w:rPr>
                <w:rFonts w:ascii="Times New Roman" w:hAnsi="Times New Roman" w:cs="Times New Roman"/>
                <w:sz w:val="24"/>
                <w:szCs w:val="24"/>
              </w:rPr>
              <w:t>9</w:t>
            </w:r>
          </w:p>
        </w:tc>
        <w:tc>
          <w:tcPr>
            <w:tcW w:w="8141" w:type="dxa"/>
          </w:tcPr>
          <w:p w14:paraId="19562B37" w14:textId="3648155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Does loneliness mediate the relation between social support and cognitive functioning in later life?</w:t>
            </w:r>
          </w:p>
        </w:tc>
        <w:tc>
          <w:tcPr>
            <w:tcW w:w="5560" w:type="dxa"/>
          </w:tcPr>
          <w:p w14:paraId="19C49DA5" w14:textId="7966062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Ellwardt L, Aartsen M, Deeg D, Steverink N. Does loneliness mediate the relation between social support and cognitive functioning in later life? Soc Sci Med. 2013 </w:t>
            </w:r>
            <w:proofErr w:type="gramStart"/>
            <w:r w:rsidRPr="0041026C">
              <w:rPr>
                <w:rFonts w:ascii="Times New Roman" w:hAnsi="Times New Roman" w:cs="Times New Roman"/>
                <w:sz w:val="24"/>
                <w:szCs w:val="24"/>
              </w:rPr>
              <w:t>Dec;98:116</w:t>
            </w:r>
            <w:proofErr w:type="gramEnd"/>
            <w:r w:rsidRPr="0041026C">
              <w:rPr>
                <w:rFonts w:ascii="Times New Roman" w:hAnsi="Times New Roman" w:cs="Times New Roman"/>
                <w:sz w:val="24"/>
                <w:szCs w:val="24"/>
              </w:rPr>
              <w:t>-24. doi: 10.1016/j.socscimed.2013.09.002</w:t>
            </w:r>
          </w:p>
        </w:tc>
      </w:tr>
      <w:tr w:rsidR="00E449DE" w:rsidRPr="001134D5" w14:paraId="507DE281" w14:textId="77777777" w:rsidTr="001134D5">
        <w:tc>
          <w:tcPr>
            <w:tcW w:w="576" w:type="dxa"/>
          </w:tcPr>
          <w:p w14:paraId="08A21147" w14:textId="1EE51AB7"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50</w:t>
            </w:r>
          </w:p>
        </w:tc>
        <w:tc>
          <w:tcPr>
            <w:tcW w:w="8141" w:type="dxa"/>
          </w:tcPr>
          <w:p w14:paraId="0EC619E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Cognition and Social Functioning in MCI and Dementia in an Epidemiological Sample</w:t>
            </w:r>
          </w:p>
          <w:p w14:paraId="4C7D8970" w14:textId="77777777" w:rsidR="00E449DE" w:rsidRPr="001134D5" w:rsidRDefault="00E449DE" w:rsidP="00E449DE">
            <w:pPr>
              <w:rPr>
                <w:rFonts w:ascii="Times New Roman" w:hAnsi="Times New Roman" w:cs="Times New Roman"/>
                <w:sz w:val="24"/>
                <w:szCs w:val="24"/>
              </w:rPr>
            </w:pPr>
          </w:p>
        </w:tc>
        <w:tc>
          <w:tcPr>
            <w:tcW w:w="5560" w:type="dxa"/>
          </w:tcPr>
          <w:p w14:paraId="070E73D2" w14:textId="14A76ED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Eramudugolla R, Huynh K, Zhou S, Amos JG, Anstey KJ: Social Cognition and Social Functioning in MCI and Dementia in an Epidemiological Sample. J Int Neuropsychol Soc 2022, 28(7):661-672.</w:t>
            </w:r>
          </w:p>
        </w:tc>
      </w:tr>
      <w:tr w:rsidR="00E449DE" w:rsidRPr="001134D5" w14:paraId="4C714EDB" w14:textId="77777777" w:rsidTr="001134D5">
        <w:tc>
          <w:tcPr>
            <w:tcW w:w="576" w:type="dxa"/>
          </w:tcPr>
          <w:p w14:paraId="37BA966E" w14:textId="2D102D2F"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51</w:t>
            </w:r>
          </w:p>
        </w:tc>
        <w:tc>
          <w:tcPr>
            <w:tcW w:w="8141" w:type="dxa"/>
          </w:tcPr>
          <w:p w14:paraId="6AB5D686" w14:textId="3E8CB9A4"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Profiles in emotional aging: does age matter?</w:t>
            </w:r>
          </w:p>
          <w:p w14:paraId="0FA1622A" w14:textId="77777777" w:rsidR="00E449DE" w:rsidRPr="001134D5" w:rsidRDefault="00E449DE" w:rsidP="00E449DE">
            <w:pPr>
              <w:rPr>
                <w:rFonts w:ascii="Times New Roman" w:hAnsi="Times New Roman" w:cs="Times New Roman"/>
                <w:sz w:val="24"/>
                <w:szCs w:val="24"/>
              </w:rPr>
            </w:pPr>
          </w:p>
        </w:tc>
        <w:tc>
          <w:tcPr>
            <w:tcW w:w="5560" w:type="dxa"/>
          </w:tcPr>
          <w:p w14:paraId="3D3F9CDB" w14:textId="6D5DCBC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Etxeberria I, Etxebarria I, Urdaneta E. Profiles in emotional aging: does age matter? Aging Ment Health. 2018 Oct;22(10):1304-1312. doi: 10.1080/13607863.2017.1286450</w:t>
            </w:r>
          </w:p>
        </w:tc>
      </w:tr>
      <w:tr w:rsidR="00E449DE" w:rsidRPr="001134D5" w14:paraId="6E42FB19" w14:textId="77777777" w:rsidTr="001134D5">
        <w:tc>
          <w:tcPr>
            <w:tcW w:w="576" w:type="dxa"/>
          </w:tcPr>
          <w:p w14:paraId="3A19E361" w14:textId="499B9DC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5</w:t>
            </w:r>
            <w:r w:rsidR="00E9108F">
              <w:rPr>
                <w:rFonts w:ascii="Times New Roman" w:hAnsi="Times New Roman" w:cs="Times New Roman"/>
                <w:sz w:val="24"/>
                <w:szCs w:val="24"/>
              </w:rPr>
              <w:t>2</w:t>
            </w:r>
          </w:p>
        </w:tc>
        <w:tc>
          <w:tcPr>
            <w:tcW w:w="8141" w:type="dxa"/>
          </w:tcPr>
          <w:p w14:paraId="39C1E97A" w14:textId="0C29C93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Depressive symptoms in later life: Differential impact of social support and motivational processes on depression in individuals with and without cognitive impairment</w:t>
            </w:r>
          </w:p>
        </w:tc>
        <w:tc>
          <w:tcPr>
            <w:tcW w:w="5560" w:type="dxa"/>
          </w:tcPr>
          <w:p w14:paraId="5F26CAE7" w14:textId="0C0A50D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Fankhauser S, Drobetz R, Mortby M, Maercker A, Forstmeier S. Depressive symptoms in later life: differential impact of social support and motivational processes on depression in individuals with and without cognitive impairment. Eur J Ageing. 2014 Mar 15;11(4):321-332. doi: 10.1007/s10433-014-0311-2</w:t>
            </w:r>
          </w:p>
        </w:tc>
      </w:tr>
      <w:tr w:rsidR="00E449DE" w:rsidRPr="001134D5" w14:paraId="5683C111" w14:textId="77777777" w:rsidTr="001134D5">
        <w:tc>
          <w:tcPr>
            <w:tcW w:w="576" w:type="dxa"/>
          </w:tcPr>
          <w:p w14:paraId="1D655A04" w14:textId="2BD964C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3</w:t>
            </w:r>
          </w:p>
        </w:tc>
        <w:tc>
          <w:tcPr>
            <w:tcW w:w="8141" w:type="dxa"/>
          </w:tcPr>
          <w:p w14:paraId="2457EF64" w14:textId="0E34DF4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Psychosocial Predictors of Cognitive Impairment in the Elderly: A Cross-Sectional Study</w:t>
            </w:r>
          </w:p>
        </w:tc>
        <w:tc>
          <w:tcPr>
            <w:tcW w:w="5560" w:type="dxa"/>
          </w:tcPr>
          <w:p w14:paraId="5C878846" w14:textId="746AF94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Faramarzi M, Zarin Kamar M, Kheirkhah F, Karkhah A, Bijani A, Hosseini SR. Psychosocial Predictors of Cognitive Impairment in the Elderly: A Cross-Sectional Study. Iran J Psychiatry. 2018 Jul;13(3):207-214. PMID: 30319704</w:t>
            </w:r>
          </w:p>
        </w:tc>
      </w:tr>
      <w:tr w:rsidR="00E449DE" w:rsidRPr="001134D5" w14:paraId="0546F9A4" w14:textId="77777777" w:rsidTr="001134D5">
        <w:tc>
          <w:tcPr>
            <w:tcW w:w="576" w:type="dxa"/>
          </w:tcPr>
          <w:p w14:paraId="79A2BBFA" w14:textId="602687BC"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4</w:t>
            </w:r>
          </w:p>
        </w:tc>
        <w:tc>
          <w:tcPr>
            <w:tcW w:w="8141" w:type="dxa"/>
          </w:tcPr>
          <w:p w14:paraId="253464D1" w14:textId="543B1508"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Subjective word-finding difficulty reduces engagement in social leisure activities in Alzheimer’s disease</w:t>
            </w:r>
          </w:p>
        </w:tc>
        <w:tc>
          <w:tcPr>
            <w:tcW w:w="5560" w:type="dxa"/>
          </w:tcPr>
          <w:p w14:paraId="660C69E2" w14:textId="1AB59CA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Farrell MT, Zahodne LB, Stern Y, Dorrejo J, Yeung P, Cosentino S. Subjective word-finding difficulty reduces engagement in social leisure activities in Alzheimer's disease. J Am Geriatr Soc. 2014 Jun;62(6):1056-63. doi: 10.1111/jgs.12850</w:t>
            </w:r>
          </w:p>
        </w:tc>
      </w:tr>
      <w:tr w:rsidR="00E449DE" w:rsidRPr="001134D5" w14:paraId="33407B94" w14:textId="77777777" w:rsidTr="001134D5">
        <w:tc>
          <w:tcPr>
            <w:tcW w:w="576" w:type="dxa"/>
          </w:tcPr>
          <w:p w14:paraId="38AFD23B" w14:textId="3AC7E65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5</w:t>
            </w:r>
          </w:p>
        </w:tc>
        <w:tc>
          <w:tcPr>
            <w:tcW w:w="8141" w:type="dxa"/>
          </w:tcPr>
          <w:p w14:paraId="3044883D" w14:textId="77777777" w:rsidR="00E449DE" w:rsidRPr="001134D5" w:rsidRDefault="00E449DE" w:rsidP="00E449DE">
            <w:pPr>
              <w:rPr>
                <w:rFonts w:ascii="Times New Roman" w:hAnsi="Times New Roman" w:cs="Times New Roman"/>
                <w:color w:val="000000"/>
                <w:sz w:val="24"/>
                <w:szCs w:val="24"/>
              </w:rPr>
            </w:pPr>
            <w:proofErr w:type="gramStart"/>
            <w:r w:rsidRPr="001134D5">
              <w:rPr>
                <w:rFonts w:ascii="Times New Roman" w:hAnsi="Times New Roman" w:cs="Times New Roman"/>
                <w:color w:val="000000"/>
                <w:sz w:val="24"/>
                <w:szCs w:val="24"/>
              </w:rPr>
              <w:t>Greater  Social</w:t>
            </w:r>
            <w:proofErr w:type="gramEnd"/>
            <w:r w:rsidRPr="001134D5">
              <w:rPr>
                <w:rFonts w:ascii="Times New Roman" w:hAnsi="Times New Roman" w:cs="Times New Roman"/>
                <w:color w:val="000000"/>
                <w:sz w:val="24"/>
                <w:szCs w:val="24"/>
              </w:rPr>
              <w:t xml:space="preserve">  Engagement  and  Greater  Gray  Matter  Microstructural  Integrity  in  Brain  Regions  Relevant  to  Dementia</w:t>
            </w:r>
          </w:p>
          <w:p w14:paraId="4C20EBB0" w14:textId="77777777" w:rsidR="00E449DE" w:rsidRPr="001134D5" w:rsidRDefault="00E449DE" w:rsidP="00E449DE">
            <w:pPr>
              <w:rPr>
                <w:rFonts w:ascii="Times New Roman" w:hAnsi="Times New Roman" w:cs="Times New Roman"/>
                <w:sz w:val="24"/>
                <w:szCs w:val="24"/>
              </w:rPr>
            </w:pPr>
          </w:p>
        </w:tc>
        <w:tc>
          <w:tcPr>
            <w:tcW w:w="5560" w:type="dxa"/>
          </w:tcPr>
          <w:p w14:paraId="25FE9901" w14:textId="28406F8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Felix C, Rosano C, Zhu X, Flatt JD, Rosso AL: Greater Social Engagement and Greater Gray Matter Microstructural Integrity in Brain Regions Relevant to Dementia. </w:t>
            </w:r>
            <w:r w:rsidRPr="0041026C">
              <w:rPr>
                <w:rFonts w:ascii="Times New Roman" w:hAnsi="Times New Roman" w:cs="Times New Roman"/>
                <w:i/>
                <w:sz w:val="24"/>
                <w:szCs w:val="24"/>
              </w:rPr>
              <w:t xml:space="preserve">J Gerontol B Psychol Sci Soc Sci </w:t>
            </w:r>
            <w:r w:rsidRPr="0041026C">
              <w:rPr>
                <w:rFonts w:ascii="Times New Roman" w:hAnsi="Times New Roman" w:cs="Times New Roman"/>
                <w:sz w:val="24"/>
                <w:szCs w:val="24"/>
              </w:rPr>
              <w:t>2021, 76(6):1027-1035.</w:t>
            </w:r>
          </w:p>
        </w:tc>
      </w:tr>
      <w:tr w:rsidR="00E449DE" w:rsidRPr="001134D5" w14:paraId="78039548" w14:textId="77777777" w:rsidTr="001134D5">
        <w:tc>
          <w:tcPr>
            <w:tcW w:w="576" w:type="dxa"/>
          </w:tcPr>
          <w:p w14:paraId="25989211" w14:textId="4873AD60"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6</w:t>
            </w:r>
          </w:p>
        </w:tc>
        <w:tc>
          <w:tcPr>
            <w:tcW w:w="8141" w:type="dxa"/>
          </w:tcPr>
          <w:p w14:paraId="22FAD1F8" w14:textId="7312717C"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Loneliness and depression among elderly nursing home patients</w:t>
            </w:r>
          </w:p>
        </w:tc>
        <w:tc>
          <w:tcPr>
            <w:tcW w:w="5560" w:type="dxa"/>
          </w:tcPr>
          <w:p w14:paraId="0B55DCC8" w14:textId="1E57502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Fessman N, Lester D. Loneliness and depression among elderly nursing home patients. Int J Aging Hum Dev. 2000;51(2):137-41. doi: 10.2190/5VY9-N1VT-VBFX-50RG</w:t>
            </w:r>
          </w:p>
        </w:tc>
      </w:tr>
      <w:tr w:rsidR="00E449DE" w:rsidRPr="001134D5" w14:paraId="6656D61C" w14:textId="77777777" w:rsidTr="001134D5">
        <w:tc>
          <w:tcPr>
            <w:tcW w:w="576" w:type="dxa"/>
          </w:tcPr>
          <w:p w14:paraId="4CCEB89C" w14:textId="5D300BC1"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7</w:t>
            </w:r>
          </w:p>
        </w:tc>
        <w:tc>
          <w:tcPr>
            <w:tcW w:w="8141" w:type="dxa"/>
          </w:tcPr>
          <w:p w14:paraId="7BCBDC8E" w14:textId="69285EEE"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Cognition and Perceived Social Support Among Live-Alone Urban Elders</w:t>
            </w:r>
          </w:p>
        </w:tc>
        <w:tc>
          <w:tcPr>
            <w:tcW w:w="5560" w:type="dxa"/>
          </w:tcPr>
          <w:p w14:paraId="56D9386F" w14:textId="59F87C7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Ficker LJ, MacNeill SE, Bank AL, Lichtenberg PA (2002). </w:t>
            </w:r>
            <w:r w:rsidRPr="0041026C">
              <w:rPr>
                <w:rFonts w:ascii="Times New Roman" w:hAnsi="Times New Roman" w:cs="Times New Roman"/>
                <w:sz w:val="24"/>
                <w:szCs w:val="24"/>
              </w:rPr>
              <w:t>Cognition and Perceived Social Support Among Live-Alone Urban Elders. Journal of Applied Gerontology, 21(4), 437–451. doi: 10.1177/073346402237631</w:t>
            </w:r>
          </w:p>
        </w:tc>
      </w:tr>
      <w:tr w:rsidR="00E449DE" w:rsidRPr="001134D5" w14:paraId="016F8D5B" w14:textId="77777777" w:rsidTr="001134D5">
        <w:tc>
          <w:tcPr>
            <w:tcW w:w="576" w:type="dxa"/>
          </w:tcPr>
          <w:p w14:paraId="05FF179D" w14:textId="03BB9E98"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5</w:t>
            </w:r>
            <w:r w:rsidR="00E9108F">
              <w:rPr>
                <w:rFonts w:ascii="Times New Roman" w:hAnsi="Times New Roman" w:cs="Times New Roman"/>
                <w:sz w:val="24"/>
                <w:szCs w:val="24"/>
              </w:rPr>
              <w:t>8</w:t>
            </w:r>
          </w:p>
        </w:tc>
        <w:tc>
          <w:tcPr>
            <w:tcW w:w="8141" w:type="dxa"/>
          </w:tcPr>
          <w:p w14:paraId="675C1EAE"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Impact of Robotic Companion Pets on Depression and Loneliness for Older Adults with Dementia During the COVID-19 Pandemic</w:t>
            </w:r>
          </w:p>
          <w:p w14:paraId="263998BD" w14:textId="77777777" w:rsidR="00E449DE" w:rsidRPr="001134D5" w:rsidRDefault="00E449DE" w:rsidP="00E449DE">
            <w:pPr>
              <w:rPr>
                <w:rFonts w:ascii="Times New Roman" w:hAnsi="Times New Roman" w:cs="Times New Roman"/>
                <w:sz w:val="24"/>
                <w:szCs w:val="24"/>
              </w:rPr>
            </w:pPr>
          </w:p>
        </w:tc>
        <w:tc>
          <w:tcPr>
            <w:tcW w:w="5560" w:type="dxa"/>
          </w:tcPr>
          <w:p w14:paraId="0AA545B3" w14:textId="67540F79" w:rsidR="00E449DE" w:rsidRPr="0041026C" w:rsidRDefault="00E449DE" w:rsidP="00E449DE">
            <w:pPr>
              <w:jc w:val="both"/>
              <w:rPr>
                <w:rFonts w:ascii="Times New Roman" w:hAnsi="Times New Roman" w:cs="Times New Roman"/>
                <w:sz w:val="24"/>
                <w:szCs w:val="24"/>
                <w:lang w:val="de-DE"/>
              </w:rPr>
            </w:pPr>
            <w:r w:rsidRPr="0041026C">
              <w:rPr>
                <w:rFonts w:ascii="Times New Roman" w:hAnsi="Times New Roman" w:cs="Times New Roman"/>
                <w:noProof/>
                <w:sz w:val="24"/>
                <w:szCs w:val="24"/>
              </w:rPr>
              <w:lastRenderedPageBreak/>
              <w:t xml:space="preserve">Fogelson DM, Rutledge C, Zimbro KS: The Impact of Robotic Companion Pets on Depression and Loneliness </w:t>
            </w:r>
            <w:r w:rsidRPr="0041026C">
              <w:rPr>
                <w:rFonts w:ascii="Times New Roman" w:hAnsi="Times New Roman" w:cs="Times New Roman"/>
                <w:noProof/>
                <w:sz w:val="24"/>
                <w:szCs w:val="24"/>
              </w:rPr>
              <w:lastRenderedPageBreak/>
              <w:t xml:space="preserve">for Older Adults with Dementia During the COVID-19 Pandemic. </w:t>
            </w:r>
            <w:r w:rsidRPr="0041026C">
              <w:rPr>
                <w:rFonts w:ascii="Times New Roman" w:hAnsi="Times New Roman" w:cs="Times New Roman"/>
                <w:i/>
                <w:noProof/>
                <w:sz w:val="24"/>
                <w:szCs w:val="24"/>
              </w:rPr>
              <w:t xml:space="preserve">J Holist Nurs </w:t>
            </w:r>
            <w:r w:rsidRPr="0041026C">
              <w:rPr>
                <w:rFonts w:ascii="Times New Roman" w:hAnsi="Times New Roman" w:cs="Times New Roman"/>
                <w:noProof/>
                <w:sz w:val="24"/>
                <w:szCs w:val="24"/>
              </w:rPr>
              <w:t>2022, 40(4):397-409.</w:t>
            </w:r>
          </w:p>
        </w:tc>
      </w:tr>
      <w:tr w:rsidR="00E449DE" w:rsidRPr="001134D5" w14:paraId="15664F2B" w14:textId="77777777" w:rsidTr="001134D5">
        <w:tc>
          <w:tcPr>
            <w:tcW w:w="576" w:type="dxa"/>
          </w:tcPr>
          <w:p w14:paraId="54DFD712" w14:textId="0E52A764" w:rsidR="00E449DE" w:rsidRPr="001134D5" w:rsidRDefault="001F5961" w:rsidP="00E449DE">
            <w:pPr>
              <w:rPr>
                <w:rFonts w:ascii="Times New Roman" w:hAnsi="Times New Roman" w:cs="Times New Roman"/>
                <w:sz w:val="24"/>
                <w:szCs w:val="24"/>
                <w:lang w:val="de-DE"/>
              </w:rPr>
            </w:pPr>
            <w:r>
              <w:rPr>
                <w:rFonts w:ascii="Times New Roman" w:hAnsi="Times New Roman" w:cs="Times New Roman"/>
                <w:sz w:val="24"/>
                <w:szCs w:val="24"/>
                <w:lang w:val="de-DE"/>
              </w:rPr>
              <w:lastRenderedPageBreak/>
              <w:t>5</w:t>
            </w:r>
            <w:r w:rsidR="00E9108F">
              <w:rPr>
                <w:rFonts w:ascii="Times New Roman" w:hAnsi="Times New Roman" w:cs="Times New Roman"/>
                <w:sz w:val="24"/>
                <w:szCs w:val="24"/>
                <w:lang w:val="de-DE"/>
              </w:rPr>
              <w:t>9</w:t>
            </w:r>
          </w:p>
        </w:tc>
        <w:tc>
          <w:tcPr>
            <w:tcW w:w="8141" w:type="dxa"/>
          </w:tcPr>
          <w:p w14:paraId="0AC1807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networks moderate the association between physical fitness and cognitive function among community-dwelling older adults: a population-based study</w:t>
            </w:r>
          </w:p>
          <w:p w14:paraId="2A4AB65E" w14:textId="77777777" w:rsidR="00E449DE" w:rsidRPr="001134D5" w:rsidRDefault="00E449DE" w:rsidP="00E449DE">
            <w:pPr>
              <w:rPr>
                <w:rFonts w:ascii="Times New Roman" w:hAnsi="Times New Roman" w:cs="Times New Roman"/>
                <w:sz w:val="24"/>
                <w:szCs w:val="24"/>
              </w:rPr>
            </w:pPr>
          </w:p>
        </w:tc>
        <w:tc>
          <w:tcPr>
            <w:tcW w:w="5560" w:type="dxa"/>
          </w:tcPr>
          <w:p w14:paraId="0F42EC0C" w14:textId="1677DFFA"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Foong HF, Ibrahim R, Hamid TA, Haron SA: Social networks moderate the association between physical fitness and cognitive function among community-dwelling older adults: a population-based study. BMC Geriatr 2021, 21(1):679.</w:t>
            </w:r>
          </w:p>
        </w:tc>
      </w:tr>
      <w:tr w:rsidR="00E449DE" w:rsidRPr="001134D5" w14:paraId="592CC475" w14:textId="77777777" w:rsidTr="001134D5">
        <w:tc>
          <w:tcPr>
            <w:tcW w:w="576" w:type="dxa"/>
          </w:tcPr>
          <w:p w14:paraId="0ECF1D73" w14:textId="3A07666B"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60</w:t>
            </w:r>
          </w:p>
        </w:tc>
        <w:tc>
          <w:tcPr>
            <w:tcW w:w="8141" w:type="dxa"/>
          </w:tcPr>
          <w:p w14:paraId="5B0304ED" w14:textId="318D24F2"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Information processing speed as a mediator between psychosocial stress and global cognition in older adults</w:t>
            </w:r>
          </w:p>
        </w:tc>
        <w:tc>
          <w:tcPr>
            <w:tcW w:w="5560" w:type="dxa"/>
          </w:tcPr>
          <w:p w14:paraId="1DE0EE90" w14:textId="5E2C571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Foong HF, Hamid TA, Ibrahim R, Haron SA. Information processing speed as a mediator between psychosocial stress and global cognition in older adults. Psychogeriatrics. 2018 Jan;18(1):21-29. doi: 10.1111/psyg.12279</w:t>
            </w:r>
          </w:p>
        </w:tc>
      </w:tr>
      <w:tr w:rsidR="00E449DE" w:rsidRPr="001134D5" w14:paraId="0C9121DD" w14:textId="77777777" w:rsidTr="001134D5">
        <w:tc>
          <w:tcPr>
            <w:tcW w:w="576" w:type="dxa"/>
          </w:tcPr>
          <w:p w14:paraId="599B7277" w14:textId="13E5A9AF"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61</w:t>
            </w:r>
          </w:p>
        </w:tc>
        <w:tc>
          <w:tcPr>
            <w:tcW w:w="8141" w:type="dxa"/>
          </w:tcPr>
          <w:p w14:paraId="535B8388"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isolation, social support and loneliness as predictors of cardiovascular disease incidence and mortality</w:t>
            </w:r>
          </w:p>
          <w:p w14:paraId="3B832F19" w14:textId="77777777" w:rsidR="00E449DE" w:rsidRPr="001134D5" w:rsidRDefault="00E449DE" w:rsidP="00E449DE">
            <w:pPr>
              <w:rPr>
                <w:rFonts w:ascii="Times New Roman" w:hAnsi="Times New Roman" w:cs="Times New Roman"/>
                <w:sz w:val="24"/>
                <w:szCs w:val="24"/>
              </w:rPr>
            </w:pPr>
          </w:p>
        </w:tc>
        <w:tc>
          <w:tcPr>
            <w:tcW w:w="5560" w:type="dxa"/>
          </w:tcPr>
          <w:p w14:paraId="120432E2" w14:textId="7777777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Freak-Poli R, Ryan J, Neumann JT, Tonkin A, Reid CM, Woods RL, Nelson M, Stocks N, Berk M, McNeil JJ et al: Social isolation, social support and loneliness as predictors of cardiovascular disease incidence and mortality. BMC Geriatr 2021, 21(1):711.</w:t>
            </w:r>
          </w:p>
          <w:p w14:paraId="32B2B331" w14:textId="4CFD45C0" w:rsidR="00E449DE" w:rsidRPr="0041026C" w:rsidRDefault="00E449DE" w:rsidP="00E449DE">
            <w:pPr>
              <w:rPr>
                <w:rFonts w:ascii="Times New Roman" w:hAnsi="Times New Roman" w:cs="Times New Roman"/>
                <w:sz w:val="24"/>
                <w:szCs w:val="24"/>
              </w:rPr>
            </w:pPr>
          </w:p>
        </w:tc>
      </w:tr>
      <w:tr w:rsidR="00E449DE" w:rsidRPr="001134D5" w14:paraId="3C0143B0" w14:textId="77777777" w:rsidTr="001134D5">
        <w:tc>
          <w:tcPr>
            <w:tcW w:w="576" w:type="dxa"/>
          </w:tcPr>
          <w:p w14:paraId="15B3020B" w14:textId="041B7287"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2</w:t>
            </w:r>
          </w:p>
        </w:tc>
        <w:tc>
          <w:tcPr>
            <w:tcW w:w="8141" w:type="dxa"/>
          </w:tcPr>
          <w:p w14:paraId="1358A298" w14:textId="3AA98DD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Loneliness interacts with family relationship in relation to cognitive function in Chinese older adults</w:t>
            </w:r>
          </w:p>
        </w:tc>
        <w:tc>
          <w:tcPr>
            <w:tcW w:w="5560" w:type="dxa"/>
          </w:tcPr>
          <w:p w14:paraId="4A626674" w14:textId="1236468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Fung AWT, Lee ATC, Cheng ST, Lam LCW. Loneliness interacts with family relationship in relation to cognitive function in Chinese older adults. Int Psychogeriatr. 2019 Apr;31(4):467-475. doi: 10.1017/S1041610218001333</w:t>
            </w:r>
          </w:p>
        </w:tc>
      </w:tr>
      <w:tr w:rsidR="00E449DE" w:rsidRPr="001134D5" w14:paraId="1EEDD23D" w14:textId="77777777" w:rsidTr="001134D5">
        <w:tc>
          <w:tcPr>
            <w:tcW w:w="576" w:type="dxa"/>
          </w:tcPr>
          <w:p w14:paraId="40DC9744" w14:textId="6591A76F"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3</w:t>
            </w:r>
          </w:p>
        </w:tc>
        <w:tc>
          <w:tcPr>
            <w:tcW w:w="8141" w:type="dxa"/>
          </w:tcPr>
          <w:p w14:paraId="2CD67479" w14:textId="0F62156C"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Modulating factors that preserve cognitive function in healthy ageing</w:t>
            </w:r>
          </w:p>
        </w:tc>
        <w:tc>
          <w:tcPr>
            <w:tcW w:w="5560" w:type="dxa"/>
          </w:tcPr>
          <w:p w14:paraId="3A3F069F" w14:textId="18CA2ED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Fung AW, Leung GT, Lam LC. </w:t>
            </w:r>
            <w:r w:rsidRPr="0041026C">
              <w:rPr>
                <w:rFonts w:ascii="Times New Roman" w:hAnsi="Times New Roman" w:cs="Times New Roman"/>
                <w:sz w:val="24"/>
                <w:szCs w:val="24"/>
              </w:rPr>
              <w:t>Modulating factors that preserve cognitive function in healthy ageing. East Asian Arch Psychiatry. 2011 Dec;21(4):152-6. PMID: 22215789</w:t>
            </w:r>
          </w:p>
        </w:tc>
      </w:tr>
      <w:tr w:rsidR="00E449DE" w:rsidRPr="001134D5" w14:paraId="2F92AF45" w14:textId="77777777" w:rsidTr="001134D5">
        <w:tc>
          <w:tcPr>
            <w:tcW w:w="576" w:type="dxa"/>
          </w:tcPr>
          <w:p w14:paraId="50C94A3C" w14:textId="3736F827"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4</w:t>
            </w:r>
          </w:p>
        </w:tc>
        <w:tc>
          <w:tcPr>
            <w:tcW w:w="8141" w:type="dxa"/>
          </w:tcPr>
          <w:p w14:paraId="600DAC43" w14:textId="69A3ED08"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Quality of life, social support and cognitive impairment in heart failure patients without diagnosed dementia</w:t>
            </w:r>
          </w:p>
        </w:tc>
        <w:tc>
          <w:tcPr>
            <w:tcW w:w="5560" w:type="dxa"/>
          </w:tcPr>
          <w:p w14:paraId="0796644E" w14:textId="187415C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Gallagher R, Sullivan A, Burke R, Hales S, Sharpe P, Tofler G. Quality of life, social support and cognitive impairment in heart failure patients without diagnosed dementia. Int J Nurs Pract. 2016 Apr;22(2):179-88. doi: 10.1111/ijn.12402</w:t>
            </w:r>
          </w:p>
        </w:tc>
      </w:tr>
      <w:tr w:rsidR="00E449DE" w:rsidRPr="001134D5" w14:paraId="0F82A82A" w14:textId="77777777" w:rsidTr="001134D5">
        <w:tc>
          <w:tcPr>
            <w:tcW w:w="576" w:type="dxa"/>
          </w:tcPr>
          <w:p w14:paraId="42DC3380" w14:textId="2DD8082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6</w:t>
            </w:r>
            <w:r w:rsidR="00E9108F">
              <w:rPr>
                <w:rFonts w:ascii="Times New Roman" w:hAnsi="Times New Roman" w:cs="Times New Roman"/>
                <w:sz w:val="24"/>
                <w:szCs w:val="24"/>
              </w:rPr>
              <w:t>5</w:t>
            </w:r>
          </w:p>
        </w:tc>
        <w:tc>
          <w:tcPr>
            <w:tcW w:w="8141" w:type="dxa"/>
          </w:tcPr>
          <w:p w14:paraId="04519306"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Perceived stigma towards Alzheimer’s disease and related dementia among Chinese older adults: do social networks matter?</w:t>
            </w:r>
          </w:p>
          <w:p w14:paraId="14B08514" w14:textId="77777777" w:rsidR="00E449DE" w:rsidRPr="001134D5" w:rsidRDefault="00E449DE" w:rsidP="00E449DE">
            <w:pPr>
              <w:rPr>
                <w:rFonts w:ascii="Times New Roman" w:hAnsi="Times New Roman" w:cs="Times New Roman"/>
                <w:sz w:val="24"/>
                <w:szCs w:val="24"/>
              </w:rPr>
            </w:pPr>
          </w:p>
        </w:tc>
        <w:tc>
          <w:tcPr>
            <w:tcW w:w="5560" w:type="dxa"/>
          </w:tcPr>
          <w:p w14:paraId="52EDFFFE" w14:textId="3BA80956"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Gao X, Sun F, Prieto L, Iyengar V: Perceived stigma towards Alzheimer's disease and related dementia among Chinese older adults: do social networks matter? </w:t>
            </w:r>
            <w:r w:rsidRPr="0041026C">
              <w:rPr>
                <w:rFonts w:ascii="Times New Roman" w:hAnsi="Times New Roman" w:cs="Times New Roman"/>
                <w:i/>
                <w:sz w:val="24"/>
                <w:szCs w:val="24"/>
              </w:rPr>
              <w:t xml:space="preserve">Ageing and Society </w:t>
            </w:r>
            <w:r w:rsidRPr="0041026C">
              <w:rPr>
                <w:rFonts w:ascii="Times New Roman" w:hAnsi="Times New Roman" w:cs="Times New Roman"/>
                <w:sz w:val="24"/>
                <w:szCs w:val="24"/>
              </w:rPr>
              <w:t>2020, 42(5):1100-1116.</w:t>
            </w:r>
          </w:p>
        </w:tc>
      </w:tr>
      <w:tr w:rsidR="00E449DE" w:rsidRPr="001134D5" w14:paraId="2903153C" w14:textId="77777777" w:rsidTr="001134D5">
        <w:tc>
          <w:tcPr>
            <w:tcW w:w="576" w:type="dxa"/>
          </w:tcPr>
          <w:p w14:paraId="7115A397" w14:textId="3407F17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6</w:t>
            </w:r>
          </w:p>
        </w:tc>
        <w:tc>
          <w:tcPr>
            <w:tcW w:w="8141" w:type="dxa"/>
          </w:tcPr>
          <w:p w14:paraId="2C199B8C" w14:textId="5531C31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Study of Mental Activity and Regular Training (SMART) in at risk individuals: a randomised double blind, sham controlled, longitudinal trial</w:t>
            </w:r>
          </w:p>
        </w:tc>
        <w:tc>
          <w:tcPr>
            <w:tcW w:w="5560" w:type="dxa"/>
          </w:tcPr>
          <w:p w14:paraId="6D712771" w14:textId="034E7736"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Gates NJ, Valenzuela M, Sachdev PS, Singh NA, Baune BT, Brodaty H, Suo C, Jain N, Wilson GC, Wang Y, Baker MK, Williamson D, Foroughi N, Fiatarone Singh MA. Study of Mental Activity and Regular Training (SMART) in at risk individuals: a randomised double blind, sham controlled, longitudinal trial. BMC Geriatr. 2011 Apr </w:t>
            </w:r>
            <w:proofErr w:type="gramStart"/>
            <w:r w:rsidRPr="0041026C">
              <w:rPr>
                <w:rFonts w:ascii="Times New Roman" w:hAnsi="Times New Roman" w:cs="Times New Roman"/>
                <w:sz w:val="24"/>
                <w:szCs w:val="24"/>
              </w:rPr>
              <w:t>21;11:19</w:t>
            </w:r>
            <w:proofErr w:type="gramEnd"/>
            <w:r w:rsidRPr="0041026C">
              <w:rPr>
                <w:rFonts w:ascii="Times New Roman" w:hAnsi="Times New Roman" w:cs="Times New Roman"/>
                <w:sz w:val="24"/>
                <w:szCs w:val="24"/>
              </w:rPr>
              <w:t>. doi: 10.1186/1471-2318-11-19</w:t>
            </w:r>
          </w:p>
        </w:tc>
      </w:tr>
      <w:tr w:rsidR="00E449DE" w:rsidRPr="001134D5" w14:paraId="5F7A503B" w14:textId="77777777" w:rsidTr="001134D5">
        <w:tc>
          <w:tcPr>
            <w:tcW w:w="576" w:type="dxa"/>
          </w:tcPr>
          <w:p w14:paraId="1E15AD69" w14:textId="15A6C279"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7</w:t>
            </w:r>
          </w:p>
        </w:tc>
        <w:tc>
          <w:tcPr>
            <w:tcW w:w="8141" w:type="dxa"/>
          </w:tcPr>
          <w:p w14:paraId="6259896F" w14:textId="6631C31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 Revised Index for Social Engagement for long-term care</w:t>
            </w:r>
          </w:p>
        </w:tc>
        <w:tc>
          <w:tcPr>
            <w:tcW w:w="5560" w:type="dxa"/>
          </w:tcPr>
          <w:p w14:paraId="1FFA46C9" w14:textId="59ED68A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Gerritsen DL, Steverink N, Frijters DH, Hirdes JP, Ooms ME, Ribbe MW. A revised Index for Social Engagement for long-term care. J Gerontol Nurs. 2008 Apr;34(4):40-8. doi: 10.3928/00989134-20080401-04</w:t>
            </w:r>
          </w:p>
        </w:tc>
      </w:tr>
      <w:tr w:rsidR="00E449DE" w:rsidRPr="001134D5" w14:paraId="70623AD2" w14:textId="77777777" w:rsidTr="001134D5">
        <w:tc>
          <w:tcPr>
            <w:tcW w:w="576" w:type="dxa"/>
          </w:tcPr>
          <w:p w14:paraId="611DDD02" w14:textId="658CD62F"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8</w:t>
            </w:r>
          </w:p>
        </w:tc>
        <w:tc>
          <w:tcPr>
            <w:tcW w:w="8141" w:type="dxa"/>
          </w:tcPr>
          <w:p w14:paraId="073A80BE" w14:textId="40AA522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Tailoring and evaluating an intervention to improve shared decision-making among seniors with dementia, their caregivers, and healthcare providers: study protocol for a randomized controlled trial</w:t>
            </w:r>
          </w:p>
        </w:tc>
        <w:tc>
          <w:tcPr>
            <w:tcW w:w="5560" w:type="dxa"/>
          </w:tcPr>
          <w:p w14:paraId="6A699ABD" w14:textId="3AB49A5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Giguere AMC, Lawani MA, Fortier-Brochu É, Carmichael PH, Légaré F, Kröger E, Witteman HO, Voyer P, Caron D, Rodríguez C. Tailoring and evaluating an intervention to improve shared decision-making among seniors with dementia, their caregivers, and healthcare providers: study protocol for a randomized controlled trial. Trials. 2018 Jun 25;19(1):332. doi: 10.1186/s13063-018-2697-1</w:t>
            </w:r>
          </w:p>
        </w:tc>
      </w:tr>
      <w:tr w:rsidR="00E449DE" w:rsidRPr="001134D5" w14:paraId="1896FC24" w14:textId="77777777" w:rsidTr="001134D5">
        <w:tc>
          <w:tcPr>
            <w:tcW w:w="576" w:type="dxa"/>
          </w:tcPr>
          <w:p w14:paraId="1425A876" w14:textId="44F63B21"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6</w:t>
            </w:r>
            <w:r w:rsidR="00E9108F">
              <w:rPr>
                <w:rFonts w:ascii="Times New Roman" w:hAnsi="Times New Roman" w:cs="Times New Roman"/>
                <w:sz w:val="24"/>
                <w:szCs w:val="24"/>
              </w:rPr>
              <w:t>9</w:t>
            </w:r>
          </w:p>
        </w:tc>
        <w:tc>
          <w:tcPr>
            <w:tcW w:w="8141" w:type="dxa"/>
          </w:tcPr>
          <w:p w14:paraId="321A40BF" w14:textId="51B47CD4"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Predictors of community reintegration and quality of life after hip fracture among community-dwelling older adults</w:t>
            </w:r>
          </w:p>
        </w:tc>
        <w:tc>
          <w:tcPr>
            <w:tcW w:w="5560" w:type="dxa"/>
          </w:tcPr>
          <w:p w14:paraId="3432B6AE" w14:textId="238222C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Gilboa Y, Maeir T, Weber A, Maeir A, Rotenberg S. Predictors of community reintegration and quality of life after hip fracture among community-dwelling older adults. Int J Rehabil Res. 2019 Sep;42(3):234-239. doi: 10.1097/MRR.0000000000000355</w:t>
            </w:r>
          </w:p>
        </w:tc>
      </w:tr>
      <w:tr w:rsidR="00E449DE" w:rsidRPr="001134D5" w14:paraId="72366D62" w14:textId="77777777" w:rsidTr="001134D5">
        <w:tc>
          <w:tcPr>
            <w:tcW w:w="576" w:type="dxa"/>
          </w:tcPr>
          <w:p w14:paraId="6E232552" w14:textId="775AC283"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70</w:t>
            </w:r>
          </w:p>
        </w:tc>
        <w:tc>
          <w:tcPr>
            <w:tcW w:w="8141" w:type="dxa"/>
          </w:tcPr>
          <w:p w14:paraId="792742A6" w14:textId="03BC695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Mild cognitive impairment predicts institutionalization among older men: a population-based cohort study</w:t>
            </w:r>
          </w:p>
        </w:tc>
        <w:tc>
          <w:tcPr>
            <w:tcW w:w="5560" w:type="dxa"/>
          </w:tcPr>
          <w:p w14:paraId="7234E4B2" w14:textId="1826087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Gnjidic D, Stanaway FF, Cumming R, Waite L, Blyth F, Naganathan V, Handelsman DJ, Le Couteur DG. Mild cognitive impairment predicts institutionalization </w:t>
            </w:r>
            <w:r w:rsidRPr="0041026C">
              <w:rPr>
                <w:rFonts w:ascii="Times New Roman" w:hAnsi="Times New Roman" w:cs="Times New Roman"/>
                <w:sz w:val="24"/>
                <w:szCs w:val="24"/>
              </w:rPr>
              <w:lastRenderedPageBreak/>
              <w:t>among older men: a population-based cohort study. PLoS One. 2012;7(9</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46061. doi: 10.1371/journal.pone.0046061</w:t>
            </w:r>
          </w:p>
        </w:tc>
      </w:tr>
      <w:tr w:rsidR="00E449DE" w:rsidRPr="001134D5" w14:paraId="52ED4465" w14:textId="77777777" w:rsidTr="001134D5">
        <w:tc>
          <w:tcPr>
            <w:tcW w:w="576" w:type="dxa"/>
          </w:tcPr>
          <w:p w14:paraId="3D9919AE" w14:textId="421A9B7F"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lastRenderedPageBreak/>
              <w:t>71</w:t>
            </w:r>
          </w:p>
        </w:tc>
        <w:tc>
          <w:tcPr>
            <w:tcW w:w="8141" w:type="dxa"/>
          </w:tcPr>
          <w:p w14:paraId="1FE197E0"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Isolation, Not Loneliness or Cynical Hostility, Predicts Cognitive Decline in Older Americans</w:t>
            </w:r>
          </w:p>
          <w:p w14:paraId="357B05F2" w14:textId="77777777" w:rsidR="00E449DE" w:rsidRPr="001134D5" w:rsidRDefault="00E449DE" w:rsidP="00E449DE">
            <w:pPr>
              <w:rPr>
                <w:rFonts w:ascii="Times New Roman" w:hAnsi="Times New Roman" w:cs="Times New Roman"/>
                <w:sz w:val="24"/>
                <w:szCs w:val="24"/>
              </w:rPr>
            </w:pPr>
          </w:p>
        </w:tc>
        <w:tc>
          <w:tcPr>
            <w:tcW w:w="5560" w:type="dxa"/>
          </w:tcPr>
          <w:p w14:paraId="4B9FF7AB" w14:textId="2CC7CCF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Griffin SC, Mezuk B, Williams AB, Perrin PB, Rybarczyk BD: Isolation, Not Loneliness or Cynical Hostility, Predicts Cognitive Decline in Older Americans. </w:t>
            </w:r>
            <w:r w:rsidRPr="0041026C">
              <w:rPr>
                <w:rFonts w:ascii="Times New Roman" w:hAnsi="Times New Roman" w:cs="Times New Roman"/>
                <w:i/>
                <w:sz w:val="24"/>
                <w:szCs w:val="24"/>
              </w:rPr>
              <w:t xml:space="preserve">J Aging Health </w:t>
            </w:r>
            <w:r w:rsidRPr="0041026C">
              <w:rPr>
                <w:rFonts w:ascii="Times New Roman" w:hAnsi="Times New Roman" w:cs="Times New Roman"/>
                <w:sz w:val="24"/>
                <w:szCs w:val="24"/>
              </w:rPr>
              <w:t>2020, 32(1):52-60</w:t>
            </w:r>
          </w:p>
        </w:tc>
      </w:tr>
      <w:tr w:rsidR="00E449DE" w:rsidRPr="001134D5" w14:paraId="17697E6E" w14:textId="77777777" w:rsidTr="001134D5">
        <w:tc>
          <w:tcPr>
            <w:tcW w:w="576" w:type="dxa"/>
          </w:tcPr>
          <w:p w14:paraId="3797FCAF" w14:textId="5F709A5C"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72</w:t>
            </w:r>
          </w:p>
        </w:tc>
        <w:tc>
          <w:tcPr>
            <w:tcW w:w="8141" w:type="dxa"/>
          </w:tcPr>
          <w:p w14:paraId="59AD04FA" w14:textId="555BA36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Isolation, not loneliness or cynical hostility, predicts cognitive decline in older Americans</w:t>
            </w:r>
          </w:p>
        </w:tc>
        <w:tc>
          <w:tcPr>
            <w:tcW w:w="5560" w:type="dxa"/>
          </w:tcPr>
          <w:p w14:paraId="5DA4D418" w14:textId="553D149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Griffin SC, Mezuk B, Williams AB, Perrin PB, Rybarczyk BD. </w:t>
            </w:r>
            <w:r w:rsidRPr="0041026C">
              <w:rPr>
                <w:rFonts w:ascii="Times New Roman" w:hAnsi="Times New Roman" w:cs="Times New Roman"/>
                <w:sz w:val="24"/>
                <w:szCs w:val="24"/>
              </w:rPr>
              <w:t>Isolation, Not Loneliness or Cynical Hostility, Predicts Cognitive Decline in Older Americans. J Aging Health. 2020 Jan-Feb;32(1):52-60. doi: 10.1177/0898264318800587</w:t>
            </w:r>
          </w:p>
        </w:tc>
      </w:tr>
      <w:tr w:rsidR="00E449DE" w:rsidRPr="001134D5" w14:paraId="13332C92" w14:textId="77777777" w:rsidTr="001134D5">
        <w:tc>
          <w:tcPr>
            <w:tcW w:w="576" w:type="dxa"/>
          </w:tcPr>
          <w:p w14:paraId="2381A2B1" w14:textId="642FD06C"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3</w:t>
            </w:r>
          </w:p>
        </w:tc>
        <w:tc>
          <w:tcPr>
            <w:tcW w:w="8141" w:type="dxa"/>
          </w:tcPr>
          <w:p w14:paraId="760629AE" w14:textId="5CC598BE"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Quality of life in community-dwelling older persons with apathy</w:t>
            </w:r>
          </w:p>
        </w:tc>
        <w:tc>
          <w:tcPr>
            <w:tcW w:w="5560" w:type="dxa"/>
          </w:tcPr>
          <w:p w14:paraId="6579F830" w14:textId="79CD6C6B"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Groeneweg-Koolhoven I, de Waal MW, van der Weele GM, Gussekloo J, van der Mast RC. </w:t>
            </w:r>
            <w:r w:rsidRPr="0041026C">
              <w:rPr>
                <w:rFonts w:ascii="Times New Roman" w:hAnsi="Times New Roman" w:cs="Times New Roman"/>
                <w:sz w:val="24"/>
                <w:szCs w:val="24"/>
              </w:rPr>
              <w:t>Quality of life in community-dwelling older persons with apathy. Am J Geriatr Psychiatry. 2014 Feb;22(2):186-94. doi: 10.1016/j.jagp.2012.10.024</w:t>
            </w:r>
          </w:p>
        </w:tc>
      </w:tr>
      <w:tr w:rsidR="00E449DE" w:rsidRPr="001134D5" w14:paraId="44662A22" w14:textId="77777777" w:rsidTr="001134D5">
        <w:tc>
          <w:tcPr>
            <w:tcW w:w="576" w:type="dxa"/>
          </w:tcPr>
          <w:p w14:paraId="416A46A0" w14:textId="6F1F851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4</w:t>
            </w:r>
          </w:p>
        </w:tc>
        <w:tc>
          <w:tcPr>
            <w:tcW w:w="8141" w:type="dxa"/>
          </w:tcPr>
          <w:p w14:paraId="2A383D22" w14:textId="3F4B28D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Cognitive performance predicts treatment decisional abilities in mild to moderate dementia</w:t>
            </w:r>
          </w:p>
        </w:tc>
        <w:tc>
          <w:tcPr>
            <w:tcW w:w="5560" w:type="dxa"/>
          </w:tcPr>
          <w:p w14:paraId="4A8DFE6B" w14:textId="5E52BC8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Gurrera RJ, Moye J, Karel MJ, Azar AR, Armesto JC. Cognitive performance predicts treatment decisional abilities in mild to moderate dementia. Neurology. 2006 May 9;66(9):1367-72. doi: 10.1212/01.wnl.</w:t>
            </w:r>
            <w:proofErr w:type="gramStart"/>
            <w:r w:rsidRPr="0041026C">
              <w:rPr>
                <w:rFonts w:ascii="Times New Roman" w:hAnsi="Times New Roman" w:cs="Times New Roman"/>
                <w:sz w:val="24"/>
                <w:szCs w:val="24"/>
              </w:rPr>
              <w:t>0000210527.13661.d</w:t>
            </w:r>
            <w:proofErr w:type="gramEnd"/>
            <w:r w:rsidRPr="0041026C">
              <w:rPr>
                <w:rFonts w:ascii="Times New Roman" w:hAnsi="Times New Roman" w:cs="Times New Roman"/>
                <w:sz w:val="24"/>
                <w:szCs w:val="24"/>
              </w:rPr>
              <w:t>1</w:t>
            </w:r>
          </w:p>
        </w:tc>
      </w:tr>
      <w:tr w:rsidR="00E449DE" w:rsidRPr="001134D5" w14:paraId="1416E2C6" w14:textId="77777777" w:rsidTr="001134D5">
        <w:tc>
          <w:tcPr>
            <w:tcW w:w="576" w:type="dxa"/>
          </w:tcPr>
          <w:p w14:paraId="71DE23DF" w14:textId="45F4ACB2"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5</w:t>
            </w:r>
          </w:p>
        </w:tc>
        <w:tc>
          <w:tcPr>
            <w:tcW w:w="8141" w:type="dxa"/>
          </w:tcPr>
          <w:p w14:paraId="4A64265B"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Support and Functional Decline in the Oldest Old</w:t>
            </w:r>
          </w:p>
          <w:p w14:paraId="72130597" w14:textId="77777777" w:rsidR="00E449DE" w:rsidRPr="001134D5" w:rsidRDefault="00E449DE" w:rsidP="00E449DE">
            <w:pPr>
              <w:rPr>
                <w:rFonts w:ascii="Times New Roman" w:hAnsi="Times New Roman" w:cs="Times New Roman"/>
                <w:sz w:val="24"/>
                <w:szCs w:val="24"/>
              </w:rPr>
            </w:pPr>
          </w:p>
        </w:tc>
        <w:tc>
          <w:tcPr>
            <w:tcW w:w="5560" w:type="dxa"/>
          </w:tcPr>
          <w:p w14:paraId="5ECA5B21" w14:textId="547B4DF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Hajek A, Brettschneider C, Eisele M, Mallon T, Oey A, Wiese B, Weyerer S, Werle J, Fuchs A, Pentzek M</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Social Support and Functional Decline in the Oldest Old. </w:t>
            </w:r>
            <w:r w:rsidRPr="0041026C">
              <w:rPr>
                <w:rFonts w:ascii="Times New Roman" w:hAnsi="Times New Roman" w:cs="Times New Roman"/>
                <w:i/>
                <w:sz w:val="24"/>
                <w:szCs w:val="24"/>
              </w:rPr>
              <w:t xml:space="preserve">Gerontology </w:t>
            </w:r>
            <w:r w:rsidRPr="0041026C">
              <w:rPr>
                <w:rFonts w:ascii="Times New Roman" w:hAnsi="Times New Roman" w:cs="Times New Roman"/>
                <w:sz w:val="24"/>
                <w:szCs w:val="24"/>
              </w:rPr>
              <w:t>2022, 68(2):200-208</w:t>
            </w:r>
          </w:p>
        </w:tc>
      </w:tr>
      <w:tr w:rsidR="00E449DE" w:rsidRPr="001134D5" w14:paraId="772044B7" w14:textId="77777777" w:rsidTr="001134D5">
        <w:tc>
          <w:tcPr>
            <w:tcW w:w="576" w:type="dxa"/>
          </w:tcPr>
          <w:p w14:paraId="79E11F76" w14:textId="3C512B32"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6</w:t>
            </w:r>
          </w:p>
        </w:tc>
        <w:tc>
          <w:tcPr>
            <w:tcW w:w="8141" w:type="dxa"/>
          </w:tcPr>
          <w:p w14:paraId="50A62B02" w14:textId="25243A66"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Longitudinal Analysis of Outpatient Physician Visits in the Oldest Old: Results of the AgeQualiDe Prospective Cohort Study</w:t>
            </w:r>
          </w:p>
        </w:tc>
        <w:tc>
          <w:tcPr>
            <w:tcW w:w="5560" w:type="dxa"/>
          </w:tcPr>
          <w:p w14:paraId="11CCC14C" w14:textId="17ED61A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Hajek A, Brettschneider C, van den Bussche H, Kaduszkiewicz H, Oey A, Wiese B, Weyerer S, Werle J, Fuchs A, Pentzek M, Stein J, Luck T, Bickel H, Mösch E, Heser K, Bleckwenn M, Scherer M, Riedel-Heller SG, Maier W, König HH. Longitudinal Analysis of Outpatient Physician Visits in the Oldest Old: </w:t>
            </w:r>
            <w:r w:rsidRPr="0041026C">
              <w:rPr>
                <w:rFonts w:ascii="Times New Roman" w:hAnsi="Times New Roman" w:cs="Times New Roman"/>
                <w:sz w:val="24"/>
                <w:szCs w:val="24"/>
              </w:rPr>
              <w:lastRenderedPageBreak/>
              <w:t>Results of the AgeQualiDe Prospective Cohort Study. J Nutr Health Aging. 2018;22(6):689-694. doi: 10.1007/s12603-018-0997-5</w:t>
            </w:r>
          </w:p>
        </w:tc>
      </w:tr>
      <w:tr w:rsidR="00E449DE" w:rsidRPr="001134D5" w14:paraId="120E5A9B" w14:textId="77777777" w:rsidTr="001134D5">
        <w:tc>
          <w:tcPr>
            <w:tcW w:w="576" w:type="dxa"/>
          </w:tcPr>
          <w:p w14:paraId="08E4D8F3" w14:textId="557EC193"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7</w:t>
            </w:r>
            <w:r w:rsidR="00E9108F">
              <w:rPr>
                <w:rFonts w:ascii="Times New Roman" w:hAnsi="Times New Roman" w:cs="Times New Roman"/>
                <w:sz w:val="24"/>
                <w:szCs w:val="24"/>
              </w:rPr>
              <w:t>7</w:t>
            </w:r>
          </w:p>
        </w:tc>
        <w:tc>
          <w:tcPr>
            <w:tcW w:w="8141" w:type="dxa"/>
          </w:tcPr>
          <w:p w14:paraId="24CEFD0C" w14:textId="4C80EBDA"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Patient participation in medical and social decisions in Alzheimer’s disease</w:t>
            </w:r>
          </w:p>
        </w:tc>
        <w:tc>
          <w:tcPr>
            <w:tcW w:w="5560" w:type="dxa"/>
          </w:tcPr>
          <w:p w14:paraId="33CE7294" w14:textId="7FC921C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Hamann J, Bronner K, Margull J, Mendel R, Diehl-Schmid J, Bühner M, Klein R, Schneider A, Kurz A, Perneczky R. Patient participation in medical and social decisions in Alzheimer's disease. J Am Geriatr Soc. 2011 Nov;59(11):2045-52. doi: 10.1111/j.1532-5415.</w:t>
            </w:r>
            <w:proofErr w:type="gramStart"/>
            <w:r w:rsidRPr="0041026C">
              <w:rPr>
                <w:rFonts w:ascii="Times New Roman" w:hAnsi="Times New Roman" w:cs="Times New Roman"/>
                <w:sz w:val="24"/>
                <w:szCs w:val="24"/>
              </w:rPr>
              <w:t>2011.03661.x</w:t>
            </w:r>
            <w:proofErr w:type="gramEnd"/>
          </w:p>
        </w:tc>
      </w:tr>
      <w:tr w:rsidR="00E449DE" w:rsidRPr="001134D5" w14:paraId="6FE0B939" w14:textId="77777777" w:rsidTr="001134D5">
        <w:tc>
          <w:tcPr>
            <w:tcW w:w="576" w:type="dxa"/>
          </w:tcPr>
          <w:p w14:paraId="5CE8051F" w14:textId="5AF621F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8</w:t>
            </w:r>
          </w:p>
        </w:tc>
        <w:tc>
          <w:tcPr>
            <w:tcW w:w="8141" w:type="dxa"/>
          </w:tcPr>
          <w:p w14:paraId="6B735D60" w14:textId="37781BE4"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Discrepancies between cognition and decision making in older adults</w:t>
            </w:r>
          </w:p>
        </w:tc>
        <w:tc>
          <w:tcPr>
            <w:tcW w:w="5560" w:type="dxa"/>
          </w:tcPr>
          <w:p w14:paraId="43D224F6" w14:textId="40BA8ED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Han SD, Boyle PA, James BD, Yu L, Barnes LL, Bennett DA. </w:t>
            </w:r>
            <w:r w:rsidRPr="0041026C">
              <w:rPr>
                <w:rFonts w:ascii="Times New Roman" w:hAnsi="Times New Roman" w:cs="Times New Roman"/>
                <w:sz w:val="24"/>
                <w:szCs w:val="24"/>
              </w:rPr>
              <w:t>Discrepancies between cognition and decision making in older adults. Aging Clin Exp Res. 2016 Feb;28(1):99-108. doi: 10.1007/s40520-015-0375-7</w:t>
            </w:r>
          </w:p>
        </w:tc>
      </w:tr>
      <w:tr w:rsidR="00E449DE" w:rsidRPr="001134D5" w14:paraId="3F72E7EE" w14:textId="77777777" w:rsidTr="001134D5">
        <w:tc>
          <w:tcPr>
            <w:tcW w:w="576" w:type="dxa"/>
          </w:tcPr>
          <w:p w14:paraId="03959670" w14:textId="4D4D852C"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7</w:t>
            </w:r>
            <w:r w:rsidR="00E9108F">
              <w:rPr>
                <w:rFonts w:ascii="Times New Roman" w:hAnsi="Times New Roman" w:cs="Times New Roman"/>
                <w:sz w:val="24"/>
                <w:szCs w:val="24"/>
              </w:rPr>
              <w:t>9</w:t>
            </w:r>
          </w:p>
        </w:tc>
        <w:tc>
          <w:tcPr>
            <w:tcW w:w="8141" w:type="dxa"/>
          </w:tcPr>
          <w:p w14:paraId="057C2AB7" w14:textId="2AABC2CB"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Loneliness as a risk factor for care home admission in the English Longitudinal Study of Ageing</w:t>
            </w:r>
          </w:p>
        </w:tc>
        <w:tc>
          <w:tcPr>
            <w:tcW w:w="5560" w:type="dxa"/>
          </w:tcPr>
          <w:p w14:paraId="077F7332" w14:textId="55DBE65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Hanratty B, Stow D, Collingridge Moore D, Valtorta NK, Matthews F. Loneliness as a risk factor for care home admission in the English Longitudinal Study of Ageing. Age Ageing. 2018 Nov 1;47(6):896-900. doi: 10.1093/ageing/afy095</w:t>
            </w:r>
          </w:p>
        </w:tc>
      </w:tr>
      <w:tr w:rsidR="00E449DE" w:rsidRPr="001134D5" w14:paraId="1BC84CB3" w14:textId="77777777" w:rsidTr="001134D5">
        <w:tc>
          <w:tcPr>
            <w:tcW w:w="576" w:type="dxa"/>
          </w:tcPr>
          <w:p w14:paraId="00228645" w14:textId="22602217"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80</w:t>
            </w:r>
          </w:p>
        </w:tc>
        <w:tc>
          <w:tcPr>
            <w:tcW w:w="8141" w:type="dxa"/>
          </w:tcPr>
          <w:p w14:paraId="255E5997" w14:textId="5BF7FFAA"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Improving decision-making for feeding options in advanced dementia: a randomized, controlled trial</w:t>
            </w:r>
          </w:p>
        </w:tc>
        <w:tc>
          <w:tcPr>
            <w:tcW w:w="5560" w:type="dxa"/>
          </w:tcPr>
          <w:p w14:paraId="2F9FAD4E" w14:textId="7CEDD34A"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Hanson LC, Carey TS, Caprio AJ, Lee TJ, Ersek M, Garrett J, Jackman A, Gilliam R, Wessell K, Mitchell SL. Improving decision-making for feeding options in advanced dementia: a randomized, controlled trial. J Am Geriatr Soc. 2011 Nov;59(11):2009-16. doi: 10.1111/j.1532-5415.</w:t>
            </w:r>
            <w:proofErr w:type="gramStart"/>
            <w:r w:rsidRPr="0041026C">
              <w:rPr>
                <w:rFonts w:ascii="Times New Roman" w:hAnsi="Times New Roman" w:cs="Times New Roman"/>
                <w:sz w:val="24"/>
                <w:szCs w:val="24"/>
              </w:rPr>
              <w:t>2011.03629.x</w:t>
            </w:r>
            <w:proofErr w:type="gramEnd"/>
          </w:p>
        </w:tc>
      </w:tr>
      <w:tr w:rsidR="00E449DE" w:rsidRPr="001134D5" w14:paraId="2ABAD3A0" w14:textId="77777777" w:rsidTr="001134D5">
        <w:tc>
          <w:tcPr>
            <w:tcW w:w="576" w:type="dxa"/>
          </w:tcPr>
          <w:p w14:paraId="6ED1EC01" w14:textId="6F001F83"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81</w:t>
            </w:r>
          </w:p>
        </w:tc>
        <w:tc>
          <w:tcPr>
            <w:tcW w:w="8141" w:type="dxa"/>
          </w:tcPr>
          <w:p w14:paraId="6B3B56B9" w14:textId="3E15B699"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Environmental predictors of objectively measured out-of-home time among older adults with cognitive decline</w:t>
            </w:r>
          </w:p>
        </w:tc>
        <w:tc>
          <w:tcPr>
            <w:tcW w:w="5560" w:type="dxa"/>
          </w:tcPr>
          <w:p w14:paraId="5E7ADE9B" w14:textId="4DA5E68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Harada K, Lee S, Lee S, Bae S, Harada K, Shimada H. Environmental predictors of objectively measured out-of-home time among older adults with cognitive decline. Arch Gerontol Geriatr. 2019 May-</w:t>
            </w:r>
            <w:proofErr w:type="gramStart"/>
            <w:r w:rsidRPr="0041026C">
              <w:rPr>
                <w:rFonts w:ascii="Times New Roman" w:hAnsi="Times New Roman" w:cs="Times New Roman"/>
                <w:sz w:val="24"/>
                <w:szCs w:val="24"/>
              </w:rPr>
              <w:t>Jun;82:259</w:t>
            </w:r>
            <w:proofErr w:type="gramEnd"/>
            <w:r w:rsidRPr="0041026C">
              <w:rPr>
                <w:rFonts w:ascii="Times New Roman" w:hAnsi="Times New Roman" w:cs="Times New Roman"/>
                <w:sz w:val="24"/>
                <w:szCs w:val="24"/>
              </w:rPr>
              <w:t>-265. doi: 10.1016/j.archger.2019.01.021</w:t>
            </w:r>
          </w:p>
        </w:tc>
      </w:tr>
      <w:tr w:rsidR="00E449DE" w:rsidRPr="001134D5" w14:paraId="60930E5F" w14:textId="77777777" w:rsidTr="001134D5">
        <w:tc>
          <w:tcPr>
            <w:tcW w:w="576" w:type="dxa"/>
          </w:tcPr>
          <w:p w14:paraId="73C9CFEF" w14:textId="3E4297A5"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82</w:t>
            </w:r>
          </w:p>
        </w:tc>
        <w:tc>
          <w:tcPr>
            <w:tcW w:w="8141" w:type="dxa"/>
          </w:tcPr>
          <w:p w14:paraId="23ED1349" w14:textId="003F020B"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 xml:space="preserve">Psychological and Environmental Correlates of Moderate-to-Vigorous Physical Activity and Step Counts Among Older Adults </w:t>
            </w:r>
            <w:proofErr w:type="gramStart"/>
            <w:r w:rsidRPr="001134D5">
              <w:rPr>
                <w:rFonts w:ascii="Times New Roman" w:hAnsi="Times New Roman" w:cs="Times New Roman"/>
                <w:sz w:val="24"/>
                <w:szCs w:val="24"/>
              </w:rPr>
              <w:t>With</w:t>
            </w:r>
            <w:proofErr w:type="gramEnd"/>
            <w:r w:rsidRPr="001134D5">
              <w:rPr>
                <w:rFonts w:ascii="Times New Roman" w:hAnsi="Times New Roman" w:cs="Times New Roman"/>
                <w:sz w:val="24"/>
                <w:szCs w:val="24"/>
              </w:rPr>
              <w:t xml:space="preserve"> Cognitive Decline</w:t>
            </w:r>
          </w:p>
        </w:tc>
        <w:tc>
          <w:tcPr>
            <w:tcW w:w="5560" w:type="dxa"/>
          </w:tcPr>
          <w:p w14:paraId="59099B2E" w14:textId="2A17853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Harada K, Lee S, Lee S, Bae S, Harada K, Suzuki T, Shimada H. Psychological and Environmental </w:t>
            </w:r>
            <w:r w:rsidRPr="0041026C">
              <w:rPr>
                <w:rFonts w:ascii="Times New Roman" w:hAnsi="Times New Roman" w:cs="Times New Roman"/>
                <w:sz w:val="24"/>
                <w:szCs w:val="24"/>
              </w:rPr>
              <w:lastRenderedPageBreak/>
              <w:t xml:space="preserve">Correlates of Moderate-to-Vigorous Physical Activity and Step Counts Among Older Adults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Cognitive Decline. Percept Mot Skills. 2019 Aug;126(4):639-655. doi: 10.1177/0031512519846026</w:t>
            </w:r>
          </w:p>
        </w:tc>
      </w:tr>
      <w:tr w:rsidR="00E449DE" w:rsidRPr="001134D5" w14:paraId="62ADEC82" w14:textId="77777777" w:rsidTr="001134D5">
        <w:tc>
          <w:tcPr>
            <w:tcW w:w="576" w:type="dxa"/>
          </w:tcPr>
          <w:p w14:paraId="1432E590" w14:textId="40F0BA1F"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8</w:t>
            </w:r>
            <w:r w:rsidR="00E9108F">
              <w:rPr>
                <w:rFonts w:ascii="Times New Roman" w:hAnsi="Times New Roman" w:cs="Times New Roman"/>
                <w:sz w:val="24"/>
                <w:szCs w:val="24"/>
              </w:rPr>
              <w:t>3</w:t>
            </w:r>
          </w:p>
        </w:tc>
        <w:tc>
          <w:tcPr>
            <w:tcW w:w="8141" w:type="dxa"/>
          </w:tcPr>
          <w:p w14:paraId="07211997" w14:textId="31AFFB3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The theoretical and empirical basis of a BioPsychoSocial (BPS) risk screener for detection of older people’s health related needs, planning of community programs, and targeted care interventions</w:t>
            </w:r>
          </w:p>
        </w:tc>
        <w:tc>
          <w:tcPr>
            <w:tcW w:w="5560" w:type="dxa"/>
          </w:tcPr>
          <w:p w14:paraId="1BDF5ADF" w14:textId="78B0AD1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Hildon ZJ, Tan CS, Shiraz F, Ng WC, Deng X, Koh GCH, Tan KB, Philp I, Wiggins D, Aw S, Wu T, Vrijhoef HJM. The theoretical and empirical basis of a BioPsychoSocial (BPS) risk screener for detection of older people's health related needs, planning of community programs, and targeted care interventions. BMC Geriatr. 2018 Feb 17;18(1):49. doi: 10.1186/s12877-018-0739-x</w:t>
            </w:r>
          </w:p>
        </w:tc>
      </w:tr>
      <w:tr w:rsidR="00E449DE" w:rsidRPr="001134D5" w14:paraId="017CD04C" w14:textId="77777777" w:rsidTr="001134D5">
        <w:tc>
          <w:tcPr>
            <w:tcW w:w="576" w:type="dxa"/>
          </w:tcPr>
          <w:p w14:paraId="18E2B1A5" w14:textId="04A2AF3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8</w:t>
            </w:r>
            <w:r w:rsidR="00E9108F">
              <w:rPr>
                <w:rFonts w:ascii="Times New Roman" w:hAnsi="Times New Roman" w:cs="Times New Roman"/>
                <w:sz w:val="24"/>
                <w:szCs w:val="24"/>
              </w:rPr>
              <w:t>4</w:t>
            </w:r>
          </w:p>
        </w:tc>
        <w:tc>
          <w:tcPr>
            <w:tcW w:w="8141" w:type="dxa"/>
          </w:tcPr>
          <w:p w14:paraId="3C7FCD47"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Loneliness, sadness, and feelings of social disconnection in older adults during the COVID-19 pandemic</w:t>
            </w:r>
          </w:p>
          <w:p w14:paraId="4BC5B8C5" w14:textId="77777777" w:rsidR="00E449DE" w:rsidRPr="001134D5" w:rsidRDefault="00E449DE" w:rsidP="00E449DE">
            <w:pPr>
              <w:rPr>
                <w:rFonts w:ascii="Times New Roman" w:hAnsi="Times New Roman" w:cs="Times New Roman"/>
                <w:sz w:val="24"/>
                <w:szCs w:val="24"/>
              </w:rPr>
            </w:pPr>
          </w:p>
        </w:tc>
        <w:tc>
          <w:tcPr>
            <w:tcW w:w="5560" w:type="dxa"/>
          </w:tcPr>
          <w:p w14:paraId="7B4E2F63" w14:textId="42D73BC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Holaday LW, Oladele CR, Miller SM, Duenas MI, Roy B, Ross JS: Loneliness, sadness, and feelings of social disconnection in older adults during the COVID-19 pandemic. </w:t>
            </w:r>
            <w:r w:rsidRPr="0041026C">
              <w:rPr>
                <w:rFonts w:ascii="Times New Roman" w:hAnsi="Times New Roman" w:cs="Times New Roman"/>
                <w:i/>
                <w:sz w:val="24"/>
                <w:szCs w:val="24"/>
              </w:rPr>
              <w:t xml:space="preserve">J Am Geriatr Soc </w:t>
            </w:r>
            <w:r w:rsidRPr="0041026C">
              <w:rPr>
                <w:rFonts w:ascii="Times New Roman" w:hAnsi="Times New Roman" w:cs="Times New Roman"/>
                <w:sz w:val="24"/>
                <w:szCs w:val="24"/>
              </w:rPr>
              <w:t>2022, 70(2):329-340</w:t>
            </w:r>
          </w:p>
        </w:tc>
      </w:tr>
      <w:tr w:rsidR="00E449DE" w:rsidRPr="001134D5" w14:paraId="14BD83BD" w14:textId="77777777" w:rsidTr="001134D5">
        <w:tc>
          <w:tcPr>
            <w:tcW w:w="576" w:type="dxa"/>
          </w:tcPr>
          <w:p w14:paraId="5B4E9F97" w14:textId="06F9EFAD"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8</w:t>
            </w:r>
            <w:r w:rsidR="00E9108F">
              <w:rPr>
                <w:rFonts w:ascii="Times New Roman" w:hAnsi="Times New Roman" w:cs="Times New Roman"/>
                <w:sz w:val="24"/>
                <w:szCs w:val="24"/>
              </w:rPr>
              <w:t>5</w:t>
            </w:r>
          </w:p>
        </w:tc>
        <w:tc>
          <w:tcPr>
            <w:tcW w:w="8141" w:type="dxa"/>
          </w:tcPr>
          <w:p w14:paraId="12F821E1" w14:textId="59BE81BA"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Informant-Reported Cognitive Decline and Activity Engagement across Four Years in a Community Sample</w:t>
            </w:r>
          </w:p>
        </w:tc>
        <w:tc>
          <w:tcPr>
            <w:tcW w:w="5560" w:type="dxa"/>
          </w:tcPr>
          <w:p w14:paraId="543873C1" w14:textId="5AD6198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Hosking DE, Jiang D, Sargent-Cox KA, Anstey KJ. Informant-Reported Cognitive Decline and Activity Engagement across Four Years in a Community Sample. Gerontology. 2017;63(5):469-478. doi: 10.1159/000475594</w:t>
            </w:r>
          </w:p>
        </w:tc>
      </w:tr>
      <w:tr w:rsidR="00E449DE" w:rsidRPr="001134D5" w14:paraId="3C133E06" w14:textId="77777777" w:rsidTr="001134D5">
        <w:tc>
          <w:tcPr>
            <w:tcW w:w="576" w:type="dxa"/>
          </w:tcPr>
          <w:p w14:paraId="218C6418" w14:textId="01DF27DE"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8</w:t>
            </w:r>
            <w:r w:rsidR="00E9108F">
              <w:rPr>
                <w:rFonts w:ascii="Times New Roman" w:hAnsi="Times New Roman" w:cs="Times New Roman"/>
                <w:sz w:val="24"/>
                <w:szCs w:val="24"/>
              </w:rPr>
              <w:t>6</w:t>
            </w:r>
          </w:p>
        </w:tc>
        <w:tc>
          <w:tcPr>
            <w:tcW w:w="8141" w:type="dxa"/>
          </w:tcPr>
          <w:p w14:paraId="4298565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isolation and 9-year dementia risk in community-dwelling Medicare beneficiaries in the United States</w:t>
            </w:r>
          </w:p>
          <w:p w14:paraId="21E8C12A" w14:textId="77777777" w:rsidR="00E449DE" w:rsidRPr="001134D5" w:rsidRDefault="00E449DE" w:rsidP="00E449DE">
            <w:pPr>
              <w:rPr>
                <w:rFonts w:ascii="Times New Roman" w:hAnsi="Times New Roman" w:cs="Times New Roman"/>
                <w:sz w:val="24"/>
                <w:szCs w:val="24"/>
              </w:rPr>
            </w:pPr>
          </w:p>
        </w:tc>
        <w:tc>
          <w:tcPr>
            <w:tcW w:w="5560" w:type="dxa"/>
          </w:tcPr>
          <w:p w14:paraId="794736EE" w14:textId="6820229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Huang AR, Roth DL, Cidav T, Chung SE, Amjad H, Thorpe RJ, Jr., Boyd CM, Cudjoe TKM: Social isolation and 9-year dementia risk in community-dwelling Medicare beneficiaries in the United States. </w:t>
            </w:r>
            <w:r w:rsidRPr="0041026C">
              <w:rPr>
                <w:rFonts w:ascii="Times New Roman" w:hAnsi="Times New Roman" w:cs="Times New Roman"/>
                <w:i/>
                <w:sz w:val="24"/>
                <w:szCs w:val="24"/>
              </w:rPr>
              <w:t xml:space="preserve">J Am Geriatr Soc </w:t>
            </w:r>
            <w:r w:rsidRPr="0041026C">
              <w:rPr>
                <w:rFonts w:ascii="Times New Roman" w:hAnsi="Times New Roman" w:cs="Times New Roman"/>
                <w:sz w:val="24"/>
                <w:szCs w:val="24"/>
              </w:rPr>
              <w:t>2023, 71(3):765-773</w:t>
            </w:r>
          </w:p>
        </w:tc>
      </w:tr>
      <w:tr w:rsidR="00E449DE" w:rsidRPr="001134D5" w14:paraId="3D109468" w14:textId="77777777" w:rsidTr="001134D5">
        <w:tc>
          <w:tcPr>
            <w:tcW w:w="576" w:type="dxa"/>
          </w:tcPr>
          <w:p w14:paraId="1B8641D5" w14:textId="1D422390"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8</w:t>
            </w:r>
            <w:r w:rsidR="00E9108F">
              <w:rPr>
                <w:rFonts w:ascii="Times New Roman" w:hAnsi="Times New Roman" w:cs="Times New Roman"/>
                <w:sz w:val="24"/>
                <w:szCs w:val="24"/>
              </w:rPr>
              <w:t>7</w:t>
            </w:r>
          </w:p>
        </w:tc>
        <w:tc>
          <w:tcPr>
            <w:tcW w:w="8141" w:type="dxa"/>
          </w:tcPr>
          <w:p w14:paraId="5B71136D" w14:textId="73C32064"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Declining medical decision-making capacity in mild AD: a two-year longitudinal study</w:t>
            </w:r>
          </w:p>
        </w:tc>
        <w:tc>
          <w:tcPr>
            <w:tcW w:w="5560" w:type="dxa"/>
          </w:tcPr>
          <w:p w14:paraId="1C031385" w14:textId="5B55915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Huthwaite JS, Martin RC, Griffith HR, Anderson B, Harrell LE, Marson DC. Declining medical decision-making capacity in mild AD: a two-year longitudinal study. Behav Sci Law. 2006;24(4):453-63. doi: 10.1002/bsl.701</w:t>
            </w:r>
          </w:p>
        </w:tc>
      </w:tr>
      <w:tr w:rsidR="00E449DE" w:rsidRPr="001134D5" w14:paraId="429FA9C7" w14:textId="77777777" w:rsidTr="001134D5">
        <w:tc>
          <w:tcPr>
            <w:tcW w:w="576" w:type="dxa"/>
          </w:tcPr>
          <w:p w14:paraId="58438DF1" w14:textId="78716B98"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8</w:t>
            </w:r>
            <w:r w:rsidR="00E9108F">
              <w:rPr>
                <w:rFonts w:ascii="Times New Roman" w:hAnsi="Times New Roman" w:cs="Times New Roman"/>
                <w:sz w:val="24"/>
                <w:szCs w:val="24"/>
              </w:rPr>
              <w:t>8</w:t>
            </w:r>
          </w:p>
        </w:tc>
        <w:tc>
          <w:tcPr>
            <w:tcW w:w="8141" w:type="dxa"/>
          </w:tcPr>
          <w:p w14:paraId="43B08F59"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relationship between social isolation and anxiety in people with cognitive impairment in the UnitedStates</w:t>
            </w:r>
          </w:p>
          <w:p w14:paraId="32A94A2B" w14:textId="77777777" w:rsidR="00E449DE" w:rsidRPr="001134D5" w:rsidRDefault="00E449DE" w:rsidP="00E449DE">
            <w:pPr>
              <w:rPr>
                <w:rFonts w:ascii="Times New Roman" w:hAnsi="Times New Roman" w:cs="Times New Roman"/>
                <w:sz w:val="24"/>
                <w:szCs w:val="24"/>
              </w:rPr>
            </w:pPr>
          </w:p>
        </w:tc>
        <w:tc>
          <w:tcPr>
            <w:tcW w:w="5560" w:type="dxa"/>
          </w:tcPr>
          <w:p w14:paraId="238F1184" w14:textId="491E9AA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Hwang Y, Massimo L, Aryal S, Hodgson NA: The relationship between social isolation and anxiety in people with cognitive impairment in the United States.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2022, 37(2)</w:t>
            </w:r>
          </w:p>
        </w:tc>
      </w:tr>
      <w:tr w:rsidR="00E449DE" w:rsidRPr="001134D5" w14:paraId="65042F6F" w14:textId="77777777" w:rsidTr="001134D5">
        <w:tc>
          <w:tcPr>
            <w:tcW w:w="576" w:type="dxa"/>
          </w:tcPr>
          <w:p w14:paraId="580B5AE1" w14:textId="65BE50EB"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8</w:t>
            </w:r>
            <w:r w:rsidR="00E9108F">
              <w:rPr>
                <w:rFonts w:ascii="Times New Roman" w:hAnsi="Times New Roman" w:cs="Times New Roman"/>
                <w:sz w:val="24"/>
                <w:szCs w:val="24"/>
              </w:rPr>
              <w:t>9</w:t>
            </w:r>
          </w:p>
        </w:tc>
        <w:tc>
          <w:tcPr>
            <w:tcW w:w="8141" w:type="dxa"/>
          </w:tcPr>
          <w:p w14:paraId="34E40EFF" w14:textId="6DA982D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People with dementia attending farm‐based day care in Norway ‐ Individual and farm characteristics associated with participants’ quality of life</w:t>
            </w:r>
          </w:p>
        </w:tc>
        <w:tc>
          <w:tcPr>
            <w:tcW w:w="5560" w:type="dxa"/>
          </w:tcPr>
          <w:p w14:paraId="2C200FA0" w14:textId="27501DC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Ibsen TL, Kirkevold Ø, Patil GG, Eriksen S. People with dementia attending farm-based day care in Norway - Individual and farm characteristics associated with participants' quality of life. Health Soc Care Community. 2020 May;28(3):1038-1048. doi: 10.1111/hsc.12937</w:t>
            </w:r>
          </w:p>
        </w:tc>
      </w:tr>
      <w:tr w:rsidR="00E449DE" w:rsidRPr="001134D5" w14:paraId="1A2964F2" w14:textId="77777777" w:rsidTr="001134D5">
        <w:tc>
          <w:tcPr>
            <w:tcW w:w="576" w:type="dxa"/>
          </w:tcPr>
          <w:p w14:paraId="0D0095AA" w14:textId="5B4B9A98"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90</w:t>
            </w:r>
          </w:p>
        </w:tc>
        <w:tc>
          <w:tcPr>
            <w:tcW w:w="8141" w:type="dxa"/>
          </w:tcPr>
          <w:p w14:paraId="2CAE36D5" w14:textId="62A689E2"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Health risk appraisal in older people 2: the implications for clinicians and commissioners of social isolation risk in older people</w:t>
            </w:r>
          </w:p>
        </w:tc>
        <w:tc>
          <w:tcPr>
            <w:tcW w:w="5560" w:type="dxa"/>
          </w:tcPr>
          <w:p w14:paraId="327A555B" w14:textId="7620E88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Iliffe S, Kharicha K, Harari D, Swift C, Gillmann G, Stuck AE. Health risk appraisal in older people 2: the implications for clinicians and commissioners of social isolation risk in older people. Br J Gen Pract. 2007 Apr;57(537):277-82. PMID: 17394730</w:t>
            </w:r>
          </w:p>
        </w:tc>
      </w:tr>
      <w:tr w:rsidR="00E449DE" w:rsidRPr="001134D5" w14:paraId="5F356C5E" w14:textId="77777777" w:rsidTr="001134D5">
        <w:tc>
          <w:tcPr>
            <w:tcW w:w="576" w:type="dxa"/>
          </w:tcPr>
          <w:p w14:paraId="1668758A" w14:textId="1BEC8640"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91</w:t>
            </w:r>
          </w:p>
        </w:tc>
        <w:tc>
          <w:tcPr>
            <w:tcW w:w="8141" w:type="dxa"/>
          </w:tcPr>
          <w:p w14:paraId="70F44FFA"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Older people with severe loneliness have an atrophied </w:t>
            </w:r>
            <w:proofErr w:type="gramStart"/>
            <w:r w:rsidRPr="001134D5">
              <w:rPr>
                <w:rFonts w:ascii="Times New Roman" w:hAnsi="Times New Roman" w:cs="Times New Roman"/>
                <w:color w:val="000000"/>
                <w:sz w:val="24"/>
                <w:szCs w:val="24"/>
              </w:rPr>
              <w:t>thalamus,hippocampus</w:t>
            </w:r>
            <w:proofErr w:type="gramEnd"/>
            <w:r w:rsidRPr="001134D5">
              <w:rPr>
                <w:rFonts w:ascii="Times New Roman" w:hAnsi="Times New Roman" w:cs="Times New Roman"/>
                <w:color w:val="000000"/>
                <w:sz w:val="24"/>
                <w:szCs w:val="24"/>
              </w:rPr>
              <w:t>,and entorhinal cortex</w:t>
            </w:r>
          </w:p>
          <w:p w14:paraId="4071D9B1" w14:textId="77777777" w:rsidR="00E449DE" w:rsidRPr="001134D5" w:rsidRDefault="00E449DE" w:rsidP="00E449DE">
            <w:pPr>
              <w:rPr>
                <w:rFonts w:ascii="Times New Roman" w:hAnsi="Times New Roman" w:cs="Times New Roman"/>
                <w:sz w:val="24"/>
                <w:szCs w:val="24"/>
              </w:rPr>
            </w:pPr>
          </w:p>
        </w:tc>
        <w:tc>
          <w:tcPr>
            <w:tcW w:w="5560" w:type="dxa"/>
          </w:tcPr>
          <w:p w14:paraId="6AB93BBB" w14:textId="4E5666B4"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Imai A, Matsuoka T, Narumoto J: Older people with severe loneliness have an atrophied thalamus, hippocampus, and entorhinal cortex.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2022, 37(12)</w:t>
            </w:r>
          </w:p>
        </w:tc>
      </w:tr>
      <w:tr w:rsidR="00E449DE" w:rsidRPr="001134D5" w14:paraId="44831BE2" w14:textId="77777777" w:rsidTr="001134D5">
        <w:tc>
          <w:tcPr>
            <w:tcW w:w="576" w:type="dxa"/>
          </w:tcPr>
          <w:p w14:paraId="73120EB4" w14:textId="178A7F1F"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92</w:t>
            </w:r>
          </w:p>
        </w:tc>
        <w:tc>
          <w:tcPr>
            <w:tcW w:w="8141" w:type="dxa"/>
          </w:tcPr>
          <w:p w14:paraId="0CEF3428" w14:textId="11D300C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Capacity to Vote in Persons with Dementia and the Elderly</w:t>
            </w:r>
          </w:p>
        </w:tc>
        <w:tc>
          <w:tcPr>
            <w:tcW w:w="5560" w:type="dxa"/>
          </w:tcPr>
          <w:p w14:paraId="4FB0964E" w14:textId="0F5289B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Irastorza LJ, Corujo P, Bañuelos P. Capacity to vote in persons with dementia and the elderly. Int J Alzheimers Dis. </w:t>
            </w:r>
            <w:proofErr w:type="gramStart"/>
            <w:r w:rsidRPr="0041026C">
              <w:rPr>
                <w:rFonts w:ascii="Times New Roman" w:hAnsi="Times New Roman" w:cs="Times New Roman"/>
                <w:sz w:val="24"/>
                <w:szCs w:val="24"/>
              </w:rPr>
              <w:t>2011;2011:941041</w:t>
            </w:r>
            <w:proofErr w:type="gramEnd"/>
            <w:r w:rsidRPr="0041026C">
              <w:rPr>
                <w:rFonts w:ascii="Times New Roman" w:hAnsi="Times New Roman" w:cs="Times New Roman"/>
                <w:sz w:val="24"/>
                <w:szCs w:val="24"/>
              </w:rPr>
              <w:t>. doi: 10.4061/2011/941041</w:t>
            </w:r>
          </w:p>
        </w:tc>
      </w:tr>
      <w:tr w:rsidR="00E449DE" w:rsidRPr="001134D5" w14:paraId="6B9C82DD" w14:textId="77777777" w:rsidTr="001134D5">
        <w:tc>
          <w:tcPr>
            <w:tcW w:w="576" w:type="dxa"/>
          </w:tcPr>
          <w:p w14:paraId="214A70FA" w14:textId="04176485"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3</w:t>
            </w:r>
          </w:p>
        </w:tc>
        <w:tc>
          <w:tcPr>
            <w:tcW w:w="8141" w:type="dxa"/>
          </w:tcPr>
          <w:p w14:paraId="669E3523"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Health risks posed by social and linguistic isolation in older Korean Americans</w:t>
            </w:r>
          </w:p>
          <w:p w14:paraId="3FDCE7C9" w14:textId="77777777" w:rsidR="00E449DE" w:rsidRPr="001134D5" w:rsidRDefault="00E449DE" w:rsidP="00E449DE">
            <w:pPr>
              <w:rPr>
                <w:rFonts w:ascii="Times New Roman" w:hAnsi="Times New Roman" w:cs="Times New Roman"/>
                <w:sz w:val="24"/>
                <w:szCs w:val="24"/>
              </w:rPr>
            </w:pPr>
          </w:p>
        </w:tc>
        <w:tc>
          <w:tcPr>
            <w:tcW w:w="5560" w:type="dxa"/>
          </w:tcPr>
          <w:p w14:paraId="18B4D001" w14:textId="7327397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Jang Y, Yoon H, Park J, Park NS, Chiriboga DA, Kim MT: Health risks posed by social and linguistic isolation in older Korean Americans. </w:t>
            </w:r>
            <w:r w:rsidRPr="0041026C">
              <w:rPr>
                <w:rFonts w:ascii="Times New Roman" w:hAnsi="Times New Roman" w:cs="Times New Roman"/>
                <w:i/>
                <w:sz w:val="24"/>
                <w:szCs w:val="24"/>
              </w:rPr>
              <w:t xml:space="preserve">J Am Geriatr Soc </w:t>
            </w:r>
            <w:r w:rsidRPr="0041026C">
              <w:rPr>
                <w:rFonts w:ascii="Times New Roman" w:hAnsi="Times New Roman" w:cs="Times New Roman"/>
                <w:sz w:val="24"/>
                <w:szCs w:val="24"/>
              </w:rPr>
              <w:t>2021, 69(11):3258-3266</w:t>
            </w:r>
          </w:p>
        </w:tc>
      </w:tr>
      <w:tr w:rsidR="00E449DE" w:rsidRPr="001134D5" w14:paraId="61504F0F" w14:textId="77777777" w:rsidTr="001134D5">
        <w:tc>
          <w:tcPr>
            <w:tcW w:w="576" w:type="dxa"/>
          </w:tcPr>
          <w:p w14:paraId="079AC68A" w14:textId="65B2B7B1"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4</w:t>
            </w:r>
          </w:p>
        </w:tc>
        <w:tc>
          <w:tcPr>
            <w:tcW w:w="8141" w:type="dxa"/>
          </w:tcPr>
          <w:p w14:paraId="479CF1CE" w14:textId="59B3F9F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Living well with dementia: enhancing dignity and quality of life, using a novel intervention, Dignity Therapy</w:t>
            </w:r>
          </w:p>
        </w:tc>
        <w:tc>
          <w:tcPr>
            <w:tcW w:w="5560" w:type="dxa"/>
          </w:tcPr>
          <w:p w14:paraId="6AF5587B" w14:textId="5836709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Johnston B, Lawton S, McCaw C, Law E, Murray J, Gibb J, Pringle J, Munro G, Rodriguez C. Living well with dementia: enhancing dignity and quality of life, using a novel intervention, Dignity Therapy. Int J </w:t>
            </w:r>
            <w:r w:rsidRPr="0041026C">
              <w:rPr>
                <w:rFonts w:ascii="Times New Roman" w:hAnsi="Times New Roman" w:cs="Times New Roman"/>
                <w:sz w:val="24"/>
                <w:szCs w:val="24"/>
              </w:rPr>
              <w:lastRenderedPageBreak/>
              <w:t>Older People Nurs. 2016 Jun;11(2):107-20. doi: 10.1111/opn.12103</w:t>
            </w:r>
          </w:p>
        </w:tc>
      </w:tr>
      <w:tr w:rsidR="00E449DE" w:rsidRPr="001134D5" w14:paraId="776E2A5F" w14:textId="77777777" w:rsidTr="001134D5">
        <w:tc>
          <w:tcPr>
            <w:tcW w:w="576" w:type="dxa"/>
          </w:tcPr>
          <w:p w14:paraId="640E8633" w14:textId="265CEB1C"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lastRenderedPageBreak/>
              <w:t>9</w:t>
            </w:r>
            <w:r w:rsidR="00E9108F">
              <w:rPr>
                <w:rFonts w:ascii="Times New Roman" w:hAnsi="Times New Roman" w:cs="Times New Roman"/>
                <w:sz w:val="24"/>
                <w:szCs w:val="24"/>
              </w:rPr>
              <w:t>5</w:t>
            </w:r>
          </w:p>
        </w:tc>
        <w:tc>
          <w:tcPr>
            <w:tcW w:w="8141" w:type="dxa"/>
          </w:tcPr>
          <w:p w14:paraId="1C3F3BA7" w14:textId="528E9C8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Walk, Talk and Listen: a pilot randomised controlled trial targeting functional fitness and loneliness in older adults with hearing loss</w:t>
            </w:r>
          </w:p>
        </w:tc>
        <w:tc>
          <w:tcPr>
            <w:tcW w:w="5560" w:type="dxa"/>
          </w:tcPr>
          <w:p w14:paraId="40E04970" w14:textId="0C1224C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Jones CA, Siever J, Knuff K, Van Bergen C, Mick P, Little J, Jones G, Murphy MA, Kurtz D, Miller H. Walk, Talk and Listen: a pilot randomised controlled trial targeting functional fitness and loneliness in older adults with hearing loss. BMJ Open. 2019 Apr 14;9(4</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026169. doi: 10.1136/bmjopen-2018-026169</w:t>
            </w:r>
          </w:p>
        </w:tc>
      </w:tr>
      <w:tr w:rsidR="00E449DE" w:rsidRPr="001134D5" w14:paraId="26ED9B02" w14:textId="77777777" w:rsidTr="001134D5">
        <w:tc>
          <w:tcPr>
            <w:tcW w:w="576" w:type="dxa"/>
          </w:tcPr>
          <w:p w14:paraId="029A0155" w14:textId="04AB2D14"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6</w:t>
            </w:r>
          </w:p>
        </w:tc>
        <w:tc>
          <w:tcPr>
            <w:tcW w:w="8141" w:type="dxa"/>
          </w:tcPr>
          <w:p w14:paraId="39C8D3A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Social </w:t>
            </w:r>
            <w:proofErr w:type="gramStart"/>
            <w:r w:rsidRPr="001134D5">
              <w:rPr>
                <w:rFonts w:ascii="Times New Roman" w:hAnsi="Times New Roman" w:cs="Times New Roman"/>
                <w:color w:val="000000"/>
                <w:sz w:val="24"/>
                <w:szCs w:val="24"/>
              </w:rPr>
              <w:t>isolation,social</w:t>
            </w:r>
            <w:proofErr w:type="gramEnd"/>
            <w:r w:rsidRPr="001134D5">
              <w:rPr>
                <w:rFonts w:ascii="Times New Roman" w:hAnsi="Times New Roman" w:cs="Times New Roman"/>
                <w:color w:val="000000"/>
                <w:sz w:val="24"/>
                <w:szCs w:val="24"/>
              </w:rPr>
              <w:t xml:space="preserve"> support,and loneliness and their relationship with cognitive health and dementia</w:t>
            </w:r>
          </w:p>
          <w:p w14:paraId="6931BFDE" w14:textId="77777777" w:rsidR="00E449DE" w:rsidRPr="001134D5" w:rsidRDefault="00E449DE" w:rsidP="00E449DE">
            <w:pPr>
              <w:rPr>
                <w:rFonts w:ascii="Times New Roman" w:hAnsi="Times New Roman" w:cs="Times New Roman"/>
                <w:sz w:val="24"/>
                <w:szCs w:val="24"/>
              </w:rPr>
            </w:pPr>
          </w:p>
        </w:tc>
        <w:tc>
          <w:tcPr>
            <w:tcW w:w="5560" w:type="dxa"/>
          </w:tcPr>
          <w:p w14:paraId="349A8503" w14:textId="764071B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Joyce J, Ryan J, Owen A, Hu J, McHugh Power J, Shah R, Woods R, Storey E, Britt C, Freak-Poli R</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Social isolation, social support, and loneliness and their relationship with cognitive health and dementia.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2021, 37(1)</w:t>
            </w:r>
          </w:p>
        </w:tc>
      </w:tr>
      <w:tr w:rsidR="00E449DE" w:rsidRPr="001134D5" w14:paraId="5BDE199F" w14:textId="77777777" w:rsidTr="001134D5">
        <w:tc>
          <w:tcPr>
            <w:tcW w:w="576" w:type="dxa"/>
          </w:tcPr>
          <w:p w14:paraId="223E7029" w14:textId="60501C0F"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7</w:t>
            </w:r>
          </w:p>
        </w:tc>
        <w:tc>
          <w:tcPr>
            <w:tcW w:w="8141" w:type="dxa"/>
          </w:tcPr>
          <w:p w14:paraId="25BA23CF"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Weak   Social   Networks   in   Late   Life   Predict   Incident   Alzheimer’s     Disease:     The     Kuakini     Honolulu-Asia     Aging Study</w:t>
            </w:r>
          </w:p>
          <w:p w14:paraId="5061AB36" w14:textId="77777777" w:rsidR="00E449DE" w:rsidRPr="001134D5" w:rsidRDefault="00E449DE" w:rsidP="00E449DE">
            <w:pPr>
              <w:rPr>
                <w:rFonts w:ascii="Times New Roman" w:hAnsi="Times New Roman" w:cs="Times New Roman"/>
                <w:sz w:val="24"/>
                <w:szCs w:val="24"/>
              </w:rPr>
            </w:pPr>
          </w:p>
        </w:tc>
        <w:tc>
          <w:tcPr>
            <w:tcW w:w="5560" w:type="dxa"/>
          </w:tcPr>
          <w:p w14:paraId="4DF21A0C" w14:textId="5116DFD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Kallianpur KJ, Masaki KH, Chen R, Willcox BJ, Allsopp RC, Davy P, Dodge HH: Weak Social Networks in Late Life Predict Incident Alzheimer's Disease: The Kuakini Honolulu-Asia Aging Study. </w:t>
            </w:r>
            <w:r w:rsidRPr="0041026C">
              <w:rPr>
                <w:rFonts w:ascii="Times New Roman" w:hAnsi="Times New Roman" w:cs="Times New Roman"/>
                <w:i/>
                <w:sz w:val="24"/>
                <w:szCs w:val="24"/>
              </w:rPr>
              <w:t xml:space="preserve">J Gerontol </w:t>
            </w:r>
            <w:proofErr w:type="gramStart"/>
            <w:r w:rsidRPr="0041026C">
              <w:rPr>
                <w:rFonts w:ascii="Times New Roman" w:hAnsi="Times New Roman" w:cs="Times New Roman"/>
                <w:i/>
                <w:sz w:val="24"/>
                <w:szCs w:val="24"/>
              </w:rPr>
              <w:t>A</w:t>
            </w:r>
            <w:proofErr w:type="gramEnd"/>
            <w:r w:rsidRPr="0041026C">
              <w:rPr>
                <w:rFonts w:ascii="Times New Roman" w:hAnsi="Times New Roman" w:cs="Times New Roman"/>
                <w:i/>
                <w:sz w:val="24"/>
                <w:szCs w:val="24"/>
              </w:rPr>
              <w:t xml:space="preserve"> Biol Sci Med Sci </w:t>
            </w:r>
            <w:r w:rsidRPr="0041026C">
              <w:rPr>
                <w:rFonts w:ascii="Times New Roman" w:hAnsi="Times New Roman" w:cs="Times New Roman"/>
                <w:sz w:val="24"/>
                <w:szCs w:val="24"/>
              </w:rPr>
              <w:t>2023, 78(4):663-672</w:t>
            </w:r>
          </w:p>
        </w:tc>
      </w:tr>
      <w:tr w:rsidR="00E449DE" w:rsidRPr="001134D5" w14:paraId="31985FF7" w14:textId="77777777" w:rsidTr="001134D5">
        <w:tc>
          <w:tcPr>
            <w:tcW w:w="576" w:type="dxa"/>
          </w:tcPr>
          <w:p w14:paraId="4B69DD15" w14:textId="56406984"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8</w:t>
            </w:r>
          </w:p>
        </w:tc>
        <w:tc>
          <w:tcPr>
            <w:tcW w:w="8141" w:type="dxa"/>
          </w:tcPr>
          <w:p w14:paraId="37535F2C" w14:textId="3565185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Alzheimer’s disease patients’ and caregivers’ capacity, competency, and reasons to enroll in an early-phase Alzheimer’s disease clinical trial</w:t>
            </w:r>
          </w:p>
        </w:tc>
        <w:tc>
          <w:tcPr>
            <w:tcW w:w="5560" w:type="dxa"/>
          </w:tcPr>
          <w:p w14:paraId="1476EE15" w14:textId="08D0EAE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Karlawish JH, Casarett DJ, James BD. Alzheimer's disease patients' and caregivers' capacity, competency, and reasons to enroll in an early-phase Alzheimer's disease clinical trial. J Am Geriatr Soc. 2002 Dec;50(12):2019-24. doi: 10.1046/j.1532-5415.</w:t>
            </w:r>
            <w:proofErr w:type="gramStart"/>
            <w:r w:rsidRPr="0041026C">
              <w:rPr>
                <w:rFonts w:ascii="Times New Roman" w:hAnsi="Times New Roman" w:cs="Times New Roman"/>
                <w:sz w:val="24"/>
                <w:szCs w:val="24"/>
              </w:rPr>
              <w:t>2002.50615.x</w:t>
            </w:r>
            <w:proofErr w:type="gramEnd"/>
          </w:p>
        </w:tc>
      </w:tr>
      <w:tr w:rsidR="00E449DE" w:rsidRPr="001134D5" w14:paraId="451EFB52" w14:textId="77777777" w:rsidTr="001134D5">
        <w:tc>
          <w:tcPr>
            <w:tcW w:w="576" w:type="dxa"/>
          </w:tcPr>
          <w:p w14:paraId="31BE0AC4" w14:textId="6EDFFEED" w:rsidR="00E449DE" w:rsidRPr="001134D5" w:rsidRDefault="001F5961" w:rsidP="00E449DE">
            <w:pPr>
              <w:rPr>
                <w:rFonts w:ascii="Times New Roman" w:hAnsi="Times New Roman" w:cs="Times New Roman"/>
                <w:sz w:val="24"/>
                <w:szCs w:val="24"/>
              </w:rPr>
            </w:pPr>
            <w:r>
              <w:rPr>
                <w:rFonts w:ascii="Times New Roman" w:hAnsi="Times New Roman" w:cs="Times New Roman"/>
                <w:sz w:val="24"/>
                <w:szCs w:val="24"/>
              </w:rPr>
              <w:t>9</w:t>
            </w:r>
            <w:r w:rsidR="00E9108F">
              <w:rPr>
                <w:rFonts w:ascii="Times New Roman" w:hAnsi="Times New Roman" w:cs="Times New Roman"/>
                <w:sz w:val="24"/>
                <w:szCs w:val="24"/>
              </w:rPr>
              <w:t>9</w:t>
            </w:r>
          </w:p>
        </w:tc>
        <w:tc>
          <w:tcPr>
            <w:tcW w:w="8141" w:type="dxa"/>
          </w:tcPr>
          <w:p w14:paraId="62AFD2F3" w14:textId="3FBB92A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 xml:space="preserve">Social support and cognition in a community-based cohort: </w:t>
            </w:r>
            <w:proofErr w:type="gramStart"/>
            <w:r w:rsidRPr="001134D5">
              <w:rPr>
                <w:rFonts w:ascii="Times New Roman" w:hAnsi="Times New Roman" w:cs="Times New Roman"/>
                <w:sz w:val="24"/>
                <w:szCs w:val="24"/>
              </w:rPr>
              <w:t>the</w:t>
            </w:r>
            <w:proofErr w:type="gramEnd"/>
            <w:r w:rsidRPr="001134D5">
              <w:rPr>
                <w:rFonts w:ascii="Times New Roman" w:hAnsi="Times New Roman" w:cs="Times New Roman"/>
                <w:sz w:val="24"/>
                <w:szCs w:val="24"/>
              </w:rPr>
              <w:t xml:space="preserve"> Atherosclerosis Risk in Communities (ARIC) study</w:t>
            </w:r>
          </w:p>
        </w:tc>
        <w:tc>
          <w:tcPr>
            <w:tcW w:w="5560" w:type="dxa"/>
          </w:tcPr>
          <w:p w14:paraId="0E3C94A3" w14:textId="4348075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Kats D, Patel MD, Palta P, Meyer ML, Gross AL, Whitsel EA, Knopman D, Alonso A, Mosley TH, Heiss G. Social support and cognition in a community-based cohort: </w:t>
            </w:r>
            <w:proofErr w:type="gramStart"/>
            <w:r w:rsidRPr="0041026C">
              <w:rPr>
                <w:rFonts w:ascii="Times New Roman" w:hAnsi="Times New Roman" w:cs="Times New Roman"/>
                <w:sz w:val="24"/>
                <w:szCs w:val="24"/>
              </w:rPr>
              <w:t>the</w:t>
            </w:r>
            <w:proofErr w:type="gramEnd"/>
            <w:r w:rsidRPr="0041026C">
              <w:rPr>
                <w:rFonts w:ascii="Times New Roman" w:hAnsi="Times New Roman" w:cs="Times New Roman"/>
                <w:sz w:val="24"/>
                <w:szCs w:val="24"/>
              </w:rPr>
              <w:t xml:space="preserve"> Atherosclerosis Risk in Communities (ARIC) study. Age Ageing. 2016 Jul;45(4):475-80. doi: 10.1093/ageing/afw060</w:t>
            </w:r>
          </w:p>
        </w:tc>
      </w:tr>
      <w:tr w:rsidR="00E449DE" w:rsidRPr="001134D5" w14:paraId="74CF8AEC" w14:textId="77777777" w:rsidTr="001134D5">
        <w:tc>
          <w:tcPr>
            <w:tcW w:w="576" w:type="dxa"/>
          </w:tcPr>
          <w:p w14:paraId="6058784E" w14:textId="7C090E69"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100</w:t>
            </w:r>
          </w:p>
        </w:tc>
        <w:tc>
          <w:tcPr>
            <w:tcW w:w="8141" w:type="dxa"/>
          </w:tcPr>
          <w:p w14:paraId="171CA5E0"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Trajectories of socio-emotional functioning in early-stage dementia: implications for the individual with dementia and their family carer</w:t>
            </w:r>
          </w:p>
          <w:p w14:paraId="3D0C1FA1" w14:textId="77777777" w:rsidR="00E449DE" w:rsidRPr="001134D5" w:rsidRDefault="00E449DE" w:rsidP="00E449DE">
            <w:pPr>
              <w:rPr>
                <w:rFonts w:ascii="Times New Roman" w:hAnsi="Times New Roman" w:cs="Times New Roman"/>
                <w:sz w:val="24"/>
                <w:szCs w:val="24"/>
              </w:rPr>
            </w:pPr>
          </w:p>
        </w:tc>
        <w:tc>
          <w:tcPr>
            <w:tcW w:w="5560" w:type="dxa"/>
          </w:tcPr>
          <w:p w14:paraId="15262E6B" w14:textId="447D5BA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lastRenderedPageBreak/>
              <w:t>Kelly M, Nelis S, Martyr A, Gamble LD, Clare L: Trajectories of socio-emotional functioning in early-</w:t>
            </w:r>
            <w:r w:rsidRPr="0041026C">
              <w:rPr>
                <w:rFonts w:ascii="Times New Roman" w:hAnsi="Times New Roman" w:cs="Times New Roman"/>
                <w:sz w:val="24"/>
                <w:szCs w:val="24"/>
              </w:rPr>
              <w:lastRenderedPageBreak/>
              <w:t xml:space="preserve">stage dementia: implications for the individual with dementia and their family carer. </w:t>
            </w:r>
            <w:r w:rsidRPr="0041026C">
              <w:rPr>
                <w:rFonts w:ascii="Times New Roman" w:hAnsi="Times New Roman" w:cs="Times New Roman"/>
                <w:i/>
                <w:sz w:val="24"/>
                <w:szCs w:val="24"/>
              </w:rPr>
              <w:t xml:space="preserve">Aging Ment Health </w:t>
            </w:r>
            <w:r w:rsidRPr="0041026C">
              <w:rPr>
                <w:rFonts w:ascii="Times New Roman" w:hAnsi="Times New Roman" w:cs="Times New Roman"/>
                <w:sz w:val="24"/>
                <w:szCs w:val="24"/>
              </w:rPr>
              <w:t>2022, 26(5):1069-1077</w:t>
            </w:r>
          </w:p>
        </w:tc>
      </w:tr>
      <w:tr w:rsidR="00E449DE" w:rsidRPr="001134D5" w14:paraId="5CB7D013" w14:textId="77777777" w:rsidTr="001134D5">
        <w:tc>
          <w:tcPr>
            <w:tcW w:w="576" w:type="dxa"/>
          </w:tcPr>
          <w:p w14:paraId="61A04DB1" w14:textId="6F53CF6B"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lastRenderedPageBreak/>
              <w:t>101</w:t>
            </w:r>
          </w:p>
        </w:tc>
        <w:tc>
          <w:tcPr>
            <w:tcW w:w="8141" w:type="dxa"/>
          </w:tcPr>
          <w:p w14:paraId="49208F75"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cognition and social functioning in patients with amnestic mild cognitive impairment or Alzheimer’s dementia</w:t>
            </w:r>
          </w:p>
          <w:p w14:paraId="5DD17756" w14:textId="77777777" w:rsidR="00E449DE" w:rsidRPr="001134D5" w:rsidRDefault="00E449DE" w:rsidP="00E449DE">
            <w:pPr>
              <w:rPr>
                <w:rFonts w:ascii="Times New Roman" w:hAnsi="Times New Roman" w:cs="Times New Roman"/>
                <w:sz w:val="24"/>
                <w:szCs w:val="24"/>
              </w:rPr>
            </w:pPr>
          </w:p>
        </w:tc>
        <w:tc>
          <w:tcPr>
            <w:tcW w:w="5560" w:type="dxa"/>
          </w:tcPr>
          <w:p w14:paraId="47DBF7A2" w14:textId="04D7332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Kessels RPC, Waanders-Oude Elferink M, van Tilborg I: Social cognition and social functioning in patients with amnestic mild cognitive impairment or Alzheimer's dementia. </w:t>
            </w:r>
            <w:r w:rsidRPr="0041026C">
              <w:rPr>
                <w:rFonts w:ascii="Times New Roman" w:hAnsi="Times New Roman" w:cs="Times New Roman"/>
                <w:i/>
                <w:sz w:val="24"/>
                <w:szCs w:val="24"/>
              </w:rPr>
              <w:t xml:space="preserve">J Neuropsychol </w:t>
            </w:r>
            <w:r w:rsidRPr="0041026C">
              <w:rPr>
                <w:rFonts w:ascii="Times New Roman" w:hAnsi="Times New Roman" w:cs="Times New Roman"/>
                <w:sz w:val="24"/>
                <w:szCs w:val="24"/>
              </w:rPr>
              <w:t>2021, 15(2):186-203</w:t>
            </w:r>
          </w:p>
        </w:tc>
      </w:tr>
      <w:tr w:rsidR="00E449DE" w:rsidRPr="001134D5" w14:paraId="556D13BA" w14:textId="77777777" w:rsidTr="001134D5">
        <w:tc>
          <w:tcPr>
            <w:tcW w:w="576" w:type="dxa"/>
          </w:tcPr>
          <w:p w14:paraId="0F4FCD83" w14:textId="32EB31EC" w:rsidR="00E449DE" w:rsidRPr="001134D5" w:rsidRDefault="00E9108F" w:rsidP="00E449DE">
            <w:pPr>
              <w:rPr>
                <w:rFonts w:ascii="Times New Roman" w:hAnsi="Times New Roman" w:cs="Times New Roman"/>
                <w:sz w:val="24"/>
                <w:szCs w:val="24"/>
              </w:rPr>
            </w:pPr>
            <w:r>
              <w:rPr>
                <w:rFonts w:ascii="Times New Roman" w:hAnsi="Times New Roman" w:cs="Times New Roman"/>
                <w:sz w:val="24"/>
                <w:szCs w:val="24"/>
              </w:rPr>
              <w:t>102</w:t>
            </w:r>
          </w:p>
        </w:tc>
        <w:tc>
          <w:tcPr>
            <w:tcW w:w="8141" w:type="dxa"/>
          </w:tcPr>
          <w:p w14:paraId="33E39939"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Health factors as potential mediators of the longitudinal effect of loneliness on general cognitive ability</w:t>
            </w:r>
          </w:p>
          <w:p w14:paraId="038BDA0F" w14:textId="77777777" w:rsidR="00E449DE" w:rsidRPr="001134D5" w:rsidRDefault="00E449DE" w:rsidP="00E449DE">
            <w:pPr>
              <w:rPr>
                <w:rFonts w:ascii="Times New Roman" w:hAnsi="Times New Roman" w:cs="Times New Roman"/>
                <w:sz w:val="24"/>
                <w:szCs w:val="24"/>
              </w:rPr>
            </w:pPr>
          </w:p>
        </w:tc>
        <w:tc>
          <w:tcPr>
            <w:tcW w:w="5560" w:type="dxa"/>
          </w:tcPr>
          <w:p w14:paraId="27391F28" w14:textId="3EF139F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Kim AJ, Beam CR, Greenberg NE, Burke SL: Health Factors as Potential Mediators of the Longitudinal Effect of Loneliness on General Cognitive Ability. </w:t>
            </w:r>
            <w:r w:rsidRPr="0041026C">
              <w:rPr>
                <w:rFonts w:ascii="Times New Roman" w:hAnsi="Times New Roman" w:cs="Times New Roman"/>
                <w:i/>
                <w:sz w:val="24"/>
                <w:szCs w:val="24"/>
              </w:rPr>
              <w:t xml:space="preserve">Am J Geriatr Psychiatry </w:t>
            </w:r>
            <w:r w:rsidRPr="0041026C">
              <w:rPr>
                <w:rFonts w:ascii="Times New Roman" w:hAnsi="Times New Roman" w:cs="Times New Roman"/>
                <w:sz w:val="24"/>
                <w:szCs w:val="24"/>
              </w:rPr>
              <w:t>2020, 28(12):1272-1283</w:t>
            </w:r>
          </w:p>
        </w:tc>
      </w:tr>
      <w:tr w:rsidR="00E449DE" w:rsidRPr="001134D5" w14:paraId="4E3174DF" w14:textId="77777777" w:rsidTr="001134D5">
        <w:tc>
          <w:tcPr>
            <w:tcW w:w="576" w:type="dxa"/>
          </w:tcPr>
          <w:p w14:paraId="54EE4BA3" w14:textId="4DFB2BDA"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1F5961">
              <w:rPr>
                <w:rFonts w:ascii="Times New Roman" w:hAnsi="Times New Roman" w:cs="Times New Roman"/>
                <w:sz w:val="24"/>
                <w:szCs w:val="24"/>
              </w:rPr>
              <w:t>0</w:t>
            </w:r>
            <w:r w:rsidR="00E9108F">
              <w:rPr>
                <w:rFonts w:ascii="Times New Roman" w:hAnsi="Times New Roman" w:cs="Times New Roman"/>
                <w:sz w:val="24"/>
                <w:szCs w:val="24"/>
              </w:rPr>
              <w:t>3</w:t>
            </w:r>
          </w:p>
        </w:tc>
        <w:tc>
          <w:tcPr>
            <w:tcW w:w="8141" w:type="dxa"/>
          </w:tcPr>
          <w:p w14:paraId="54D8969D" w14:textId="694B3608"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Assessing the competence of persons with Alzheimer’s disease in providing informed consent for participation in research</w:t>
            </w:r>
          </w:p>
        </w:tc>
        <w:tc>
          <w:tcPr>
            <w:tcW w:w="5560" w:type="dxa"/>
          </w:tcPr>
          <w:p w14:paraId="1416EA91" w14:textId="36561AD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Kim SY, Caine ED, Currier GW, Leibovici A, Ryan JM. Assessing the competence of persons with Alzheimer's disease in providing informed consent for participation in research. Am J Psychiatry. 2001 May;158(5):712-7. doi: 10.1176/appi.ajp.158.5.712</w:t>
            </w:r>
          </w:p>
        </w:tc>
      </w:tr>
      <w:tr w:rsidR="00E449DE" w:rsidRPr="001134D5" w14:paraId="50F5F7C3" w14:textId="77777777" w:rsidTr="001134D5">
        <w:tc>
          <w:tcPr>
            <w:tcW w:w="576" w:type="dxa"/>
          </w:tcPr>
          <w:p w14:paraId="3CC58FC9" w14:textId="7D799A36"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1F5961">
              <w:rPr>
                <w:rFonts w:ascii="Times New Roman" w:hAnsi="Times New Roman" w:cs="Times New Roman"/>
                <w:sz w:val="24"/>
                <w:szCs w:val="24"/>
              </w:rPr>
              <w:t>0</w:t>
            </w:r>
            <w:r w:rsidR="00E9108F">
              <w:rPr>
                <w:rFonts w:ascii="Times New Roman" w:hAnsi="Times New Roman" w:cs="Times New Roman"/>
                <w:sz w:val="24"/>
                <w:szCs w:val="24"/>
              </w:rPr>
              <w:t>4</w:t>
            </w:r>
          </w:p>
        </w:tc>
        <w:tc>
          <w:tcPr>
            <w:tcW w:w="8141" w:type="dxa"/>
          </w:tcPr>
          <w:p w14:paraId="0229E438" w14:textId="09AC988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Hippocampus Mediates the Effect of Emotional Support on Cognitive Function in Older Adults</w:t>
            </w:r>
          </w:p>
        </w:tc>
        <w:tc>
          <w:tcPr>
            <w:tcW w:w="5560" w:type="dxa"/>
          </w:tcPr>
          <w:p w14:paraId="1C24F5CA" w14:textId="02B1507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Kim GE, Han JW, Kim TH, Suh SW, Bae JB, Kim JH, Kim KW. Hippocampus Mediates the Effect of Emotional Support on Cognitive Function in Older Adults. J Gerontol </w:t>
            </w:r>
            <w:proofErr w:type="gramStart"/>
            <w:r w:rsidRPr="0041026C">
              <w:rPr>
                <w:rFonts w:ascii="Times New Roman" w:hAnsi="Times New Roman" w:cs="Times New Roman"/>
                <w:sz w:val="24"/>
                <w:szCs w:val="24"/>
              </w:rPr>
              <w:t>A</w:t>
            </w:r>
            <w:proofErr w:type="gramEnd"/>
            <w:r w:rsidRPr="0041026C">
              <w:rPr>
                <w:rFonts w:ascii="Times New Roman" w:hAnsi="Times New Roman" w:cs="Times New Roman"/>
                <w:sz w:val="24"/>
                <w:szCs w:val="24"/>
              </w:rPr>
              <w:t xml:space="preserve"> Biol Sci Med Sci. 2020 Jul 13;75(8):1502-1507. doi: 10.1093/gerona/glz183</w:t>
            </w:r>
          </w:p>
        </w:tc>
      </w:tr>
      <w:tr w:rsidR="00E449DE" w:rsidRPr="001134D5" w14:paraId="1B3DEE85" w14:textId="77777777" w:rsidTr="001134D5">
        <w:tc>
          <w:tcPr>
            <w:tcW w:w="576" w:type="dxa"/>
          </w:tcPr>
          <w:p w14:paraId="045BA945" w14:textId="416EF170"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1F5961">
              <w:rPr>
                <w:rFonts w:ascii="Times New Roman" w:hAnsi="Times New Roman" w:cs="Times New Roman"/>
                <w:sz w:val="24"/>
                <w:szCs w:val="24"/>
              </w:rPr>
              <w:t>0</w:t>
            </w:r>
            <w:r w:rsidR="00E9108F">
              <w:rPr>
                <w:rFonts w:ascii="Times New Roman" w:hAnsi="Times New Roman" w:cs="Times New Roman"/>
                <w:sz w:val="24"/>
                <w:szCs w:val="24"/>
              </w:rPr>
              <w:t>5</w:t>
            </w:r>
          </w:p>
        </w:tc>
        <w:tc>
          <w:tcPr>
            <w:tcW w:w="8141" w:type="dxa"/>
          </w:tcPr>
          <w:p w14:paraId="7D8906E6"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Assessment of apathy in neurological patients using the Apathy Motivation Index caregiver version</w:t>
            </w:r>
          </w:p>
          <w:p w14:paraId="4B797B88"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0E84E47B" w14:textId="5016FCD5"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Klar VS, Ang YS, Lockwood P, Attaallah B, Dickson S, Drew D, Kienast A, Maio MR, Plant O, Slavkova E</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Assessment of apathy in neurological patients using the Apathy Motivation Index caregiver version. </w:t>
            </w:r>
            <w:r w:rsidRPr="0041026C">
              <w:rPr>
                <w:rFonts w:ascii="Times New Roman" w:hAnsi="Times New Roman" w:cs="Times New Roman"/>
                <w:i/>
                <w:sz w:val="24"/>
                <w:szCs w:val="24"/>
              </w:rPr>
              <w:t xml:space="preserve">J Neuropsychol </w:t>
            </w:r>
            <w:r w:rsidRPr="0041026C">
              <w:rPr>
                <w:rFonts w:ascii="Times New Roman" w:hAnsi="Times New Roman" w:cs="Times New Roman"/>
                <w:sz w:val="24"/>
                <w:szCs w:val="24"/>
              </w:rPr>
              <w:t>2022, 16(1):236-258</w:t>
            </w:r>
          </w:p>
        </w:tc>
      </w:tr>
      <w:tr w:rsidR="00E449DE" w:rsidRPr="001134D5" w14:paraId="7F50A70A" w14:textId="77777777" w:rsidTr="001134D5">
        <w:tc>
          <w:tcPr>
            <w:tcW w:w="576" w:type="dxa"/>
          </w:tcPr>
          <w:p w14:paraId="1F358C31" w14:textId="708090A7"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1F5961">
              <w:rPr>
                <w:rFonts w:ascii="Times New Roman" w:hAnsi="Times New Roman" w:cs="Times New Roman"/>
                <w:sz w:val="24"/>
                <w:szCs w:val="24"/>
              </w:rPr>
              <w:t>0</w:t>
            </w:r>
            <w:r w:rsidR="00E9108F">
              <w:rPr>
                <w:rFonts w:ascii="Times New Roman" w:hAnsi="Times New Roman" w:cs="Times New Roman"/>
                <w:sz w:val="24"/>
                <w:szCs w:val="24"/>
              </w:rPr>
              <w:t>6</w:t>
            </w:r>
          </w:p>
        </w:tc>
        <w:tc>
          <w:tcPr>
            <w:tcW w:w="8141" w:type="dxa"/>
          </w:tcPr>
          <w:p w14:paraId="5D64528C"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epidemiology of social isolation and loneliness among older adults during the last years of life</w:t>
            </w:r>
          </w:p>
          <w:p w14:paraId="644FEB19"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68FAF9DE" w14:textId="257D50FB"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Kotwal AA, Cenzer IS, Waite LJ, Covinsky KE, Perissinotto CM, Boscardin WJ, Hawkley LC, Dale W, Smith AK: The epidemiology of social isolation and loneliness among older adults during the last years of life. </w:t>
            </w:r>
            <w:r w:rsidRPr="0041026C">
              <w:rPr>
                <w:rFonts w:ascii="Times New Roman" w:hAnsi="Times New Roman" w:cs="Times New Roman"/>
                <w:i/>
                <w:sz w:val="24"/>
                <w:szCs w:val="24"/>
              </w:rPr>
              <w:t xml:space="preserve">J Am Geriatr Soc </w:t>
            </w:r>
            <w:r w:rsidRPr="0041026C">
              <w:rPr>
                <w:rFonts w:ascii="Times New Roman" w:hAnsi="Times New Roman" w:cs="Times New Roman"/>
                <w:sz w:val="24"/>
                <w:szCs w:val="24"/>
              </w:rPr>
              <w:t>2021, 69(11):3081-3091</w:t>
            </w:r>
          </w:p>
        </w:tc>
      </w:tr>
      <w:tr w:rsidR="00E449DE" w:rsidRPr="001134D5" w14:paraId="1C8E83ED" w14:textId="77777777" w:rsidTr="001134D5">
        <w:tc>
          <w:tcPr>
            <w:tcW w:w="576" w:type="dxa"/>
          </w:tcPr>
          <w:p w14:paraId="51C71304" w14:textId="4C7C96D3"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lastRenderedPageBreak/>
              <w:t>1</w:t>
            </w:r>
            <w:r w:rsidR="001F5961">
              <w:rPr>
                <w:rFonts w:ascii="Times New Roman" w:hAnsi="Times New Roman" w:cs="Times New Roman"/>
                <w:sz w:val="24"/>
                <w:szCs w:val="24"/>
              </w:rPr>
              <w:t>0</w:t>
            </w:r>
            <w:r w:rsidR="00E9108F">
              <w:rPr>
                <w:rFonts w:ascii="Times New Roman" w:hAnsi="Times New Roman" w:cs="Times New Roman"/>
                <w:sz w:val="24"/>
                <w:szCs w:val="24"/>
              </w:rPr>
              <w:t>7</w:t>
            </w:r>
          </w:p>
        </w:tc>
        <w:tc>
          <w:tcPr>
            <w:tcW w:w="8141" w:type="dxa"/>
          </w:tcPr>
          <w:p w14:paraId="655DB305"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 longitudinal study of the impact of social network size and loneliness on cognitive performance in depressed older adults</w:t>
            </w:r>
          </w:p>
          <w:p w14:paraId="5D3165D4"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4B1C6D00" w14:textId="30324F22"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Kuiper JS, Smidt N, Zuidema SU, Comijs HC, Oude Voshaar RC, Zuidersma M: A longitudinal study of the impact of social network size and loneliness on cognitive performance in depressed older adults. </w:t>
            </w:r>
            <w:r w:rsidRPr="0041026C">
              <w:rPr>
                <w:rFonts w:ascii="Times New Roman" w:hAnsi="Times New Roman" w:cs="Times New Roman"/>
                <w:i/>
                <w:sz w:val="24"/>
                <w:szCs w:val="24"/>
              </w:rPr>
              <w:t xml:space="preserve">Aging Ment Health </w:t>
            </w:r>
            <w:r w:rsidRPr="0041026C">
              <w:rPr>
                <w:rFonts w:ascii="Times New Roman" w:hAnsi="Times New Roman" w:cs="Times New Roman"/>
                <w:sz w:val="24"/>
                <w:szCs w:val="24"/>
              </w:rPr>
              <w:t>2020, 24(6):889-897</w:t>
            </w:r>
          </w:p>
        </w:tc>
      </w:tr>
      <w:tr w:rsidR="00F5229B" w:rsidRPr="001134D5" w14:paraId="324C3559" w14:textId="77777777" w:rsidTr="00677F7E">
        <w:tc>
          <w:tcPr>
            <w:tcW w:w="576" w:type="dxa"/>
          </w:tcPr>
          <w:p w14:paraId="6D7CA30A" w14:textId="4A5FEE4B" w:rsidR="00F5229B" w:rsidRPr="001134D5" w:rsidRDefault="00F5229B" w:rsidP="00677F7E">
            <w:pPr>
              <w:rPr>
                <w:rFonts w:ascii="Times New Roman" w:hAnsi="Times New Roman" w:cs="Times New Roman"/>
                <w:sz w:val="24"/>
                <w:szCs w:val="24"/>
              </w:rPr>
            </w:pPr>
            <w:r>
              <w:rPr>
                <w:rFonts w:ascii="Times New Roman" w:hAnsi="Times New Roman" w:cs="Times New Roman"/>
                <w:sz w:val="24"/>
                <w:szCs w:val="24"/>
              </w:rPr>
              <w:t>1</w:t>
            </w:r>
            <w:r w:rsidR="00E9108F">
              <w:rPr>
                <w:rFonts w:ascii="Times New Roman" w:hAnsi="Times New Roman" w:cs="Times New Roman"/>
                <w:sz w:val="24"/>
                <w:szCs w:val="24"/>
              </w:rPr>
              <w:t>08</w:t>
            </w:r>
          </w:p>
        </w:tc>
        <w:tc>
          <w:tcPr>
            <w:tcW w:w="8141" w:type="dxa"/>
          </w:tcPr>
          <w:p w14:paraId="6187986A" w14:textId="77777777" w:rsidR="00F5229B" w:rsidRPr="001134D5" w:rsidRDefault="00F5229B"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Examining public stigma of Alzheimer’s disease and its correlates among Korean Americans</w:t>
            </w:r>
          </w:p>
          <w:p w14:paraId="29EEF5FF" w14:textId="77777777" w:rsidR="00F5229B" w:rsidRPr="001134D5" w:rsidRDefault="00F5229B" w:rsidP="00677F7E">
            <w:pPr>
              <w:rPr>
                <w:rFonts w:ascii="Times New Roman" w:hAnsi="Times New Roman" w:cs="Times New Roman"/>
                <w:sz w:val="24"/>
                <w:szCs w:val="24"/>
                <w:highlight w:val="yellow"/>
              </w:rPr>
            </w:pPr>
          </w:p>
        </w:tc>
        <w:tc>
          <w:tcPr>
            <w:tcW w:w="5560" w:type="dxa"/>
          </w:tcPr>
          <w:p w14:paraId="4F600928" w14:textId="77777777" w:rsidR="00F5229B" w:rsidRPr="0041026C" w:rsidRDefault="00F5229B" w:rsidP="00677F7E">
            <w:pPr>
              <w:rPr>
                <w:rFonts w:ascii="Times New Roman" w:hAnsi="Times New Roman" w:cs="Times New Roman"/>
                <w:sz w:val="24"/>
                <w:szCs w:val="24"/>
                <w:highlight w:val="yellow"/>
              </w:rPr>
            </w:pPr>
            <w:r w:rsidRPr="0041026C">
              <w:rPr>
                <w:rFonts w:ascii="Times New Roman" w:hAnsi="Times New Roman" w:cs="Times New Roman"/>
                <w:noProof/>
                <w:sz w:val="24"/>
                <w:szCs w:val="24"/>
              </w:rPr>
              <w:t xml:space="preserve">Lee SE, Hong M, Casado BL: Examining public stigma of Alzheimer's disease and its correlates among Korean Americans. </w:t>
            </w:r>
            <w:r w:rsidRPr="0041026C">
              <w:rPr>
                <w:rFonts w:ascii="Times New Roman" w:hAnsi="Times New Roman" w:cs="Times New Roman"/>
                <w:i/>
                <w:noProof/>
                <w:sz w:val="24"/>
                <w:szCs w:val="24"/>
              </w:rPr>
              <w:t xml:space="preserve">Dementia (London) </w:t>
            </w:r>
            <w:r w:rsidRPr="0041026C">
              <w:rPr>
                <w:rFonts w:ascii="Times New Roman" w:hAnsi="Times New Roman" w:cs="Times New Roman"/>
                <w:noProof/>
                <w:sz w:val="24"/>
                <w:szCs w:val="24"/>
              </w:rPr>
              <w:t>2021, 20(3):952-966.</w:t>
            </w:r>
          </w:p>
        </w:tc>
      </w:tr>
      <w:tr w:rsidR="00F5229B" w:rsidRPr="001134D5" w14:paraId="0B568F4F" w14:textId="77777777" w:rsidTr="00677F7E">
        <w:tc>
          <w:tcPr>
            <w:tcW w:w="576" w:type="dxa"/>
          </w:tcPr>
          <w:p w14:paraId="396CD1A9" w14:textId="77777777" w:rsidR="00F5229B" w:rsidRPr="001134D5" w:rsidRDefault="00F5229B" w:rsidP="00677F7E">
            <w:pPr>
              <w:rPr>
                <w:rFonts w:ascii="Times New Roman" w:hAnsi="Times New Roman" w:cs="Times New Roman"/>
                <w:sz w:val="24"/>
                <w:szCs w:val="24"/>
              </w:rPr>
            </w:pPr>
            <w:r>
              <w:rPr>
                <w:rFonts w:ascii="Times New Roman" w:hAnsi="Times New Roman" w:cs="Times New Roman"/>
                <w:sz w:val="24"/>
                <w:szCs w:val="24"/>
              </w:rPr>
              <w:t>109</w:t>
            </w:r>
          </w:p>
        </w:tc>
        <w:tc>
          <w:tcPr>
            <w:tcW w:w="8141" w:type="dxa"/>
          </w:tcPr>
          <w:p w14:paraId="1EB402C9" w14:textId="77777777" w:rsidR="00F5229B" w:rsidRPr="001134D5" w:rsidRDefault="00F5229B"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Cognitive Impairment and the Trajectory of Loneliness in Older Adulthood: Evidence from the Health and Retirement Study</w:t>
            </w:r>
          </w:p>
          <w:p w14:paraId="7ADB89F2" w14:textId="77777777" w:rsidR="00F5229B" w:rsidRPr="001134D5" w:rsidRDefault="00F5229B" w:rsidP="00677F7E">
            <w:pPr>
              <w:rPr>
                <w:rFonts w:ascii="Times New Roman" w:hAnsi="Times New Roman" w:cs="Times New Roman"/>
                <w:sz w:val="24"/>
                <w:szCs w:val="24"/>
                <w:highlight w:val="yellow"/>
              </w:rPr>
            </w:pPr>
          </w:p>
        </w:tc>
        <w:tc>
          <w:tcPr>
            <w:tcW w:w="5560" w:type="dxa"/>
          </w:tcPr>
          <w:p w14:paraId="5347FA34" w14:textId="77777777" w:rsidR="00F5229B" w:rsidRPr="0041026C" w:rsidRDefault="00F5229B"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Lee JH, Luchetti M, Aschwanden D, Sesker AA, Strickhouser JE, Terracciano A, Sutin AR: Cognitive Impairment and the Trajectory of Loneliness in Older Adulthood: Evidence from the Health and Retirement Study. </w:t>
            </w:r>
            <w:r w:rsidRPr="0041026C">
              <w:rPr>
                <w:rFonts w:ascii="Times New Roman" w:hAnsi="Times New Roman" w:cs="Times New Roman"/>
                <w:i/>
                <w:sz w:val="24"/>
                <w:szCs w:val="24"/>
              </w:rPr>
              <w:t xml:space="preserve">J Aging Health </w:t>
            </w:r>
            <w:r w:rsidRPr="0041026C">
              <w:rPr>
                <w:rFonts w:ascii="Times New Roman" w:hAnsi="Times New Roman" w:cs="Times New Roman"/>
                <w:sz w:val="24"/>
                <w:szCs w:val="24"/>
              </w:rPr>
              <w:t>2022, 34(1):3-13</w:t>
            </w:r>
          </w:p>
        </w:tc>
      </w:tr>
      <w:tr w:rsidR="00C82060" w:rsidRPr="001134D5" w14:paraId="78BF7A15" w14:textId="77777777" w:rsidTr="001134D5">
        <w:tc>
          <w:tcPr>
            <w:tcW w:w="576" w:type="dxa"/>
          </w:tcPr>
          <w:p w14:paraId="632FBFCB" w14:textId="535BB5E5" w:rsidR="00C82060" w:rsidRPr="001134D5" w:rsidRDefault="00245CFD" w:rsidP="00245CFD">
            <w:pPr>
              <w:rPr>
                <w:rFonts w:ascii="Times New Roman" w:hAnsi="Times New Roman" w:cs="Times New Roman"/>
                <w:sz w:val="24"/>
                <w:szCs w:val="24"/>
              </w:rPr>
            </w:pPr>
            <w:r>
              <w:rPr>
                <w:rFonts w:ascii="Times New Roman" w:hAnsi="Times New Roman" w:cs="Times New Roman"/>
                <w:sz w:val="24"/>
                <w:szCs w:val="24"/>
              </w:rPr>
              <w:t>1</w:t>
            </w:r>
            <w:r w:rsidR="00E9108F">
              <w:rPr>
                <w:rFonts w:ascii="Times New Roman" w:hAnsi="Times New Roman" w:cs="Times New Roman"/>
                <w:sz w:val="24"/>
                <w:szCs w:val="24"/>
              </w:rPr>
              <w:t>10</w:t>
            </w:r>
          </w:p>
        </w:tc>
        <w:tc>
          <w:tcPr>
            <w:tcW w:w="8141" w:type="dxa"/>
          </w:tcPr>
          <w:p w14:paraId="39DDAD15"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Validation of the Chinese translation of the 6-item De Jong Gierveld Loneliness Scale in elderly Chinese</w:t>
            </w:r>
          </w:p>
        </w:tc>
        <w:tc>
          <w:tcPr>
            <w:tcW w:w="5560" w:type="dxa"/>
          </w:tcPr>
          <w:p w14:paraId="0845CC68"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Leung GT, de Jong Gierveld J, Lam LC. </w:t>
            </w:r>
            <w:r w:rsidRPr="0041026C">
              <w:rPr>
                <w:rFonts w:ascii="Times New Roman" w:hAnsi="Times New Roman" w:cs="Times New Roman"/>
                <w:sz w:val="24"/>
                <w:szCs w:val="24"/>
              </w:rPr>
              <w:t>Validation of the Chinese translation of the 6-item De Jong Gierveld Loneliness Scale in elderly Chinese. Int Psychogeriatr. 2008 Dec;20(6):1262-72. doi: 10.1017/S1041610208007552</w:t>
            </w:r>
          </w:p>
        </w:tc>
      </w:tr>
      <w:tr w:rsidR="00C82060" w:rsidRPr="001134D5" w14:paraId="623D6829" w14:textId="77777777" w:rsidTr="001134D5">
        <w:tc>
          <w:tcPr>
            <w:tcW w:w="576" w:type="dxa"/>
          </w:tcPr>
          <w:p w14:paraId="64BB82B2" w14:textId="74A98AA3"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1</w:t>
            </w:r>
            <w:r w:rsidR="00E9108F">
              <w:rPr>
                <w:rFonts w:ascii="Times New Roman" w:hAnsi="Times New Roman" w:cs="Times New Roman"/>
                <w:sz w:val="24"/>
                <w:szCs w:val="24"/>
              </w:rPr>
              <w:t>11</w:t>
            </w:r>
          </w:p>
        </w:tc>
        <w:tc>
          <w:tcPr>
            <w:tcW w:w="8141" w:type="dxa"/>
          </w:tcPr>
          <w:p w14:paraId="0891C54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Social support and family functioning on psychological symptoms in elderly Chinese</w:t>
            </w:r>
          </w:p>
        </w:tc>
        <w:tc>
          <w:tcPr>
            <w:tcW w:w="5560" w:type="dxa"/>
          </w:tcPr>
          <w:p w14:paraId="5B4ADE42"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Leung KK, Chen CY, Lue BH, Hsu ST. Social support and family functioning on psychological symptoms in elderly Chinese. Arch Gerontol Geriatr. 2007 Mar-Apr;44(2):203-13. doi: 10.1016/j.archger.2006.05.001</w:t>
            </w:r>
          </w:p>
        </w:tc>
      </w:tr>
      <w:tr w:rsidR="00F5229B" w:rsidRPr="001134D5" w14:paraId="1753C5EB" w14:textId="77777777" w:rsidTr="00677F7E">
        <w:tc>
          <w:tcPr>
            <w:tcW w:w="576" w:type="dxa"/>
          </w:tcPr>
          <w:p w14:paraId="3D6A47F3" w14:textId="3FCBCEA7" w:rsidR="00F5229B" w:rsidRPr="001134D5" w:rsidRDefault="00F5229B" w:rsidP="00677F7E">
            <w:pPr>
              <w:rPr>
                <w:rFonts w:ascii="Times New Roman" w:hAnsi="Times New Roman" w:cs="Times New Roman"/>
                <w:sz w:val="24"/>
                <w:szCs w:val="24"/>
              </w:rPr>
            </w:pPr>
            <w:r>
              <w:rPr>
                <w:rFonts w:ascii="Times New Roman" w:hAnsi="Times New Roman" w:cs="Times New Roman"/>
                <w:sz w:val="24"/>
                <w:szCs w:val="24"/>
              </w:rPr>
              <w:t>11</w:t>
            </w:r>
            <w:r w:rsidR="00E9108F">
              <w:rPr>
                <w:rFonts w:ascii="Times New Roman" w:hAnsi="Times New Roman" w:cs="Times New Roman"/>
                <w:sz w:val="24"/>
                <w:szCs w:val="24"/>
              </w:rPr>
              <w:t>2</w:t>
            </w:r>
          </w:p>
        </w:tc>
        <w:tc>
          <w:tcPr>
            <w:tcW w:w="8141" w:type="dxa"/>
          </w:tcPr>
          <w:p w14:paraId="31570E98" w14:textId="77777777" w:rsidR="00F5229B" w:rsidRPr="001134D5" w:rsidRDefault="00F5229B"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Minimum clinically important difference of the Social Functioning in Dementia Scale (SF-DEM): cross-sectional study and Delphi survey</w:t>
            </w:r>
          </w:p>
          <w:p w14:paraId="73D7A479" w14:textId="77777777" w:rsidR="00F5229B" w:rsidRPr="001134D5" w:rsidRDefault="00F5229B" w:rsidP="00677F7E">
            <w:pPr>
              <w:rPr>
                <w:rFonts w:ascii="Times New Roman" w:hAnsi="Times New Roman" w:cs="Times New Roman"/>
                <w:sz w:val="24"/>
                <w:szCs w:val="24"/>
                <w:highlight w:val="yellow"/>
              </w:rPr>
            </w:pPr>
          </w:p>
        </w:tc>
        <w:tc>
          <w:tcPr>
            <w:tcW w:w="5560" w:type="dxa"/>
          </w:tcPr>
          <w:p w14:paraId="32CDAC32" w14:textId="77777777" w:rsidR="00F5229B" w:rsidRPr="0041026C" w:rsidRDefault="00F5229B"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Levene T, Livingston G, Banerjee S, Sommerlad A: Minimum clinically important difference of the Social Functioning in Dementia Scale (SF-DEM): cross-sectional study and Delphi survey. </w:t>
            </w:r>
            <w:r w:rsidRPr="0041026C">
              <w:rPr>
                <w:rFonts w:ascii="Times New Roman" w:hAnsi="Times New Roman" w:cs="Times New Roman"/>
                <w:i/>
                <w:sz w:val="24"/>
                <w:szCs w:val="24"/>
              </w:rPr>
              <w:t xml:space="preserve">BMJ Open </w:t>
            </w:r>
            <w:r w:rsidRPr="0041026C">
              <w:rPr>
                <w:rFonts w:ascii="Times New Roman" w:hAnsi="Times New Roman" w:cs="Times New Roman"/>
                <w:sz w:val="24"/>
                <w:szCs w:val="24"/>
              </w:rPr>
              <w:t>2022, 12(3</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058252</w:t>
            </w:r>
          </w:p>
        </w:tc>
      </w:tr>
      <w:tr w:rsidR="00585811" w:rsidRPr="001134D5" w14:paraId="25395C64" w14:textId="77777777" w:rsidTr="00677F7E">
        <w:tc>
          <w:tcPr>
            <w:tcW w:w="576" w:type="dxa"/>
          </w:tcPr>
          <w:p w14:paraId="647C4349" w14:textId="77777777"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113</w:t>
            </w:r>
          </w:p>
        </w:tc>
        <w:tc>
          <w:tcPr>
            <w:tcW w:w="8141" w:type="dxa"/>
          </w:tcPr>
          <w:p w14:paraId="0E2E36CB"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 of social support with cognition among older adults in China: A cross-sectional study</w:t>
            </w:r>
          </w:p>
          <w:p w14:paraId="1DF8B31C"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68FBF6D6"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Li B, Guo Y, Deng Y, Zhao S, Li C, Yang J, Li Q, Yan Y, Li F, Li X</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Association of social support with cognition among older adults in China: A cross-sectional study. </w:t>
            </w:r>
            <w:r w:rsidRPr="0041026C">
              <w:rPr>
                <w:rFonts w:ascii="Times New Roman" w:hAnsi="Times New Roman" w:cs="Times New Roman"/>
                <w:i/>
                <w:sz w:val="24"/>
                <w:szCs w:val="24"/>
              </w:rPr>
              <w:t xml:space="preserve">Front Public Health </w:t>
            </w:r>
            <w:r w:rsidRPr="0041026C">
              <w:rPr>
                <w:rFonts w:ascii="Times New Roman" w:hAnsi="Times New Roman" w:cs="Times New Roman"/>
                <w:sz w:val="24"/>
                <w:szCs w:val="24"/>
              </w:rPr>
              <w:t>2022, 10:947225</w:t>
            </w:r>
          </w:p>
        </w:tc>
      </w:tr>
      <w:tr w:rsidR="00585811" w:rsidRPr="001134D5" w14:paraId="688F8854" w14:textId="77777777" w:rsidTr="00677F7E">
        <w:tc>
          <w:tcPr>
            <w:tcW w:w="576" w:type="dxa"/>
          </w:tcPr>
          <w:p w14:paraId="1DEBCBDC" w14:textId="576888F5"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lastRenderedPageBreak/>
              <w:t>11</w:t>
            </w:r>
            <w:r w:rsidR="00E9108F">
              <w:rPr>
                <w:rFonts w:ascii="Times New Roman" w:hAnsi="Times New Roman" w:cs="Times New Roman"/>
                <w:sz w:val="24"/>
                <w:szCs w:val="24"/>
              </w:rPr>
              <w:t>4</w:t>
            </w:r>
          </w:p>
        </w:tc>
        <w:tc>
          <w:tcPr>
            <w:tcW w:w="8141" w:type="dxa"/>
          </w:tcPr>
          <w:p w14:paraId="79F8855E"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Eight-Year Trajectories of Late-Life Loneliness and Incident Dementia: A Nationally Representative Cohort Study</w:t>
            </w:r>
          </w:p>
          <w:p w14:paraId="4E216E2B"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738C4DBF"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noProof/>
                <w:sz w:val="24"/>
                <w:szCs w:val="24"/>
              </w:rPr>
              <w:t xml:space="preserve">Li Y, Wang X, Guo L, Zhu L, Shi J, Wang W, Lu C: Eight-Year Trajectories of Late-Life Loneliness and Incident Dementia: A Nationally Representative Cohort Study. </w:t>
            </w:r>
            <w:r w:rsidRPr="0041026C">
              <w:rPr>
                <w:rFonts w:ascii="Times New Roman" w:hAnsi="Times New Roman" w:cs="Times New Roman"/>
                <w:i/>
                <w:noProof/>
                <w:sz w:val="24"/>
                <w:szCs w:val="24"/>
              </w:rPr>
              <w:t xml:space="preserve">Am J Geriatr Psychiatry </w:t>
            </w:r>
            <w:r w:rsidRPr="0041026C">
              <w:rPr>
                <w:rFonts w:ascii="Times New Roman" w:hAnsi="Times New Roman" w:cs="Times New Roman"/>
                <w:noProof/>
                <w:sz w:val="24"/>
                <w:szCs w:val="24"/>
              </w:rPr>
              <w:t>2023, 31(7):475-486</w:t>
            </w:r>
          </w:p>
        </w:tc>
      </w:tr>
      <w:tr w:rsidR="00585811" w:rsidRPr="001134D5" w14:paraId="13119663" w14:textId="77777777" w:rsidTr="00677F7E">
        <w:tc>
          <w:tcPr>
            <w:tcW w:w="576" w:type="dxa"/>
          </w:tcPr>
          <w:p w14:paraId="7DF5AE90" w14:textId="1F340F2F"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11</w:t>
            </w:r>
            <w:r w:rsidR="00E9108F">
              <w:rPr>
                <w:rFonts w:ascii="Times New Roman" w:hAnsi="Times New Roman" w:cs="Times New Roman"/>
                <w:sz w:val="24"/>
                <w:szCs w:val="24"/>
              </w:rPr>
              <w:t>5</w:t>
            </w:r>
          </w:p>
        </w:tc>
        <w:tc>
          <w:tcPr>
            <w:tcW w:w="8141" w:type="dxa"/>
          </w:tcPr>
          <w:p w14:paraId="5536BD54"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Relationship of Cognitive and Social Engagement to Health and Psychological Outcomes in Community-Dwelling Older Adults</w:t>
            </w:r>
          </w:p>
          <w:p w14:paraId="300A1276"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0D7315A2"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Liebzeit D, Kuo WC, Carlson B, Mueller K, Koscik RL, Smith M, Johnson S, Bratzke L: Relationship of Cognitive and Social Engagement to Health and Psychological Outcomes in Community-Dwelling Older Adults. </w:t>
            </w:r>
            <w:r w:rsidRPr="0041026C">
              <w:rPr>
                <w:rFonts w:ascii="Times New Roman" w:hAnsi="Times New Roman" w:cs="Times New Roman"/>
                <w:i/>
                <w:sz w:val="24"/>
                <w:szCs w:val="24"/>
              </w:rPr>
              <w:t xml:space="preserve">Nurs Res </w:t>
            </w:r>
            <w:r w:rsidRPr="0041026C">
              <w:rPr>
                <w:rFonts w:ascii="Times New Roman" w:hAnsi="Times New Roman" w:cs="Times New Roman"/>
                <w:sz w:val="24"/>
                <w:szCs w:val="24"/>
              </w:rPr>
              <w:t>2022, 71(4):295-302</w:t>
            </w:r>
          </w:p>
        </w:tc>
      </w:tr>
      <w:tr w:rsidR="00C82060" w:rsidRPr="001134D5" w14:paraId="02ACAEBC" w14:textId="77777777" w:rsidTr="001134D5">
        <w:tc>
          <w:tcPr>
            <w:tcW w:w="576" w:type="dxa"/>
          </w:tcPr>
          <w:p w14:paraId="68D1D318" w14:textId="2D35C8EF"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1</w:t>
            </w:r>
            <w:r w:rsidR="00E9108F">
              <w:rPr>
                <w:rFonts w:ascii="Times New Roman" w:hAnsi="Times New Roman" w:cs="Times New Roman"/>
                <w:sz w:val="24"/>
                <w:szCs w:val="24"/>
              </w:rPr>
              <w:t>16</w:t>
            </w:r>
          </w:p>
        </w:tc>
        <w:tc>
          <w:tcPr>
            <w:tcW w:w="8141" w:type="dxa"/>
          </w:tcPr>
          <w:p w14:paraId="549C36A1" w14:textId="77777777" w:rsidR="00C82060" w:rsidRPr="00E9108F" w:rsidRDefault="00C82060" w:rsidP="00245CFD">
            <w:pPr>
              <w:rPr>
                <w:rFonts w:ascii="Times New Roman" w:hAnsi="Times New Roman" w:cs="Times New Roman"/>
                <w:sz w:val="24"/>
                <w:szCs w:val="24"/>
              </w:rPr>
            </w:pPr>
            <w:r w:rsidRPr="00E9108F">
              <w:rPr>
                <w:rFonts w:ascii="Times New Roman" w:hAnsi="Times New Roman" w:cs="Times New Roman"/>
                <w:sz w:val="24"/>
                <w:szCs w:val="24"/>
              </w:rPr>
              <w:t>Do people with dementia and mild cognitive impairments experience stigma? A cross-cultural investigation between Italy, Poland and the UK</w:t>
            </w:r>
          </w:p>
        </w:tc>
        <w:tc>
          <w:tcPr>
            <w:tcW w:w="5560" w:type="dxa"/>
          </w:tcPr>
          <w:p w14:paraId="07E8A272" w14:textId="77777777" w:rsidR="00C82060" w:rsidRPr="00E9108F" w:rsidRDefault="00C82060" w:rsidP="00245CFD">
            <w:pPr>
              <w:rPr>
                <w:rFonts w:ascii="Times New Roman" w:hAnsi="Times New Roman" w:cs="Times New Roman"/>
                <w:sz w:val="24"/>
                <w:szCs w:val="24"/>
              </w:rPr>
            </w:pPr>
            <w:r w:rsidRPr="00E9108F">
              <w:rPr>
                <w:rFonts w:ascii="Times New Roman" w:hAnsi="Times New Roman" w:cs="Times New Roman"/>
                <w:sz w:val="24"/>
                <w:szCs w:val="24"/>
              </w:rPr>
              <w:t>Lion KM, Szcześniak D, Bulińska K, Evans SB, Evans SC, Saibene FL, d'Arma A, Farina E, Brooker DJ, Chattat R, Meiland FJM, Dröes RM, Rymaszewska J. Do people with dementia and mild cognitive impairments experience stigma? A cross-cultural investigation between Italy, Poland and the UK. Aging Ment Health. 2020 Jun;24(6):947-955. doi: 10.1080/13607863.2019.1577799</w:t>
            </w:r>
          </w:p>
        </w:tc>
      </w:tr>
      <w:tr w:rsidR="00C82060" w:rsidRPr="001134D5" w14:paraId="0E066B84" w14:textId="77777777" w:rsidTr="001134D5">
        <w:tc>
          <w:tcPr>
            <w:tcW w:w="576" w:type="dxa"/>
          </w:tcPr>
          <w:p w14:paraId="35B80211" w14:textId="2A7582D2"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1</w:t>
            </w:r>
            <w:r w:rsidR="00E9108F">
              <w:rPr>
                <w:rFonts w:ascii="Times New Roman" w:hAnsi="Times New Roman" w:cs="Times New Roman"/>
                <w:sz w:val="24"/>
                <w:szCs w:val="24"/>
              </w:rPr>
              <w:t>17</w:t>
            </w:r>
          </w:p>
        </w:tc>
        <w:tc>
          <w:tcPr>
            <w:tcW w:w="8141" w:type="dxa"/>
          </w:tcPr>
          <w:p w14:paraId="6F34209D"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Loneliness is associated with risk of cognitive impairment in the Survey of Health, Ageing and Retirement in Europe</w:t>
            </w:r>
          </w:p>
        </w:tc>
        <w:tc>
          <w:tcPr>
            <w:tcW w:w="5560" w:type="dxa"/>
          </w:tcPr>
          <w:p w14:paraId="3DD42118"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Luchetti M, Terracciano A, Aschwanden D, Lee JH, Stephan Y, Sutin AR. Loneliness is associated with risk of cognitive impairment in the Survey of Health, Ageing and Retirement in Europe. Int J Geriatr Psychiatry. 2020 Jul;35(7):794-801. doi: 10.1002/gps.5304</w:t>
            </w:r>
          </w:p>
        </w:tc>
      </w:tr>
      <w:tr w:rsidR="00E449DE" w:rsidRPr="001134D5" w14:paraId="21B1CFD6" w14:textId="77777777" w:rsidTr="001134D5">
        <w:tc>
          <w:tcPr>
            <w:tcW w:w="576" w:type="dxa"/>
          </w:tcPr>
          <w:p w14:paraId="73346266" w14:textId="66A7CEB6"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8E3152">
              <w:rPr>
                <w:rFonts w:ascii="Times New Roman" w:hAnsi="Times New Roman" w:cs="Times New Roman"/>
                <w:sz w:val="24"/>
                <w:szCs w:val="24"/>
              </w:rPr>
              <w:t>1</w:t>
            </w:r>
            <w:r w:rsidR="004C4CE2">
              <w:rPr>
                <w:rFonts w:ascii="Times New Roman" w:hAnsi="Times New Roman" w:cs="Times New Roman"/>
                <w:sz w:val="24"/>
                <w:szCs w:val="24"/>
              </w:rPr>
              <w:t>8</w:t>
            </w:r>
          </w:p>
        </w:tc>
        <w:tc>
          <w:tcPr>
            <w:tcW w:w="8141" w:type="dxa"/>
          </w:tcPr>
          <w:p w14:paraId="26CE58C6"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Inequality in Social Support Associated </w:t>
            </w:r>
            <w:proofErr w:type="gramStart"/>
            <w:r w:rsidRPr="001134D5">
              <w:rPr>
                <w:rFonts w:ascii="Times New Roman" w:hAnsi="Times New Roman" w:cs="Times New Roman"/>
                <w:color w:val="000000"/>
                <w:sz w:val="24"/>
                <w:szCs w:val="24"/>
              </w:rPr>
              <w:t>With</w:t>
            </w:r>
            <w:proofErr w:type="gramEnd"/>
            <w:r w:rsidRPr="001134D5">
              <w:rPr>
                <w:rFonts w:ascii="Times New Roman" w:hAnsi="Times New Roman" w:cs="Times New Roman"/>
                <w:color w:val="000000"/>
                <w:sz w:val="24"/>
                <w:szCs w:val="24"/>
              </w:rPr>
              <w:t xml:space="preserve"> Mild Cognitive Impairment: A Cross-Sectional Study of Older (≥60 Years) Residents in Shanghai, China</w:t>
            </w:r>
          </w:p>
          <w:p w14:paraId="3BAFC908"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0671C17E" w14:textId="04854156" w:rsidR="00E449DE" w:rsidRPr="0041026C" w:rsidRDefault="00E449DE" w:rsidP="00E449DE">
            <w:pPr>
              <w:rPr>
                <w:rFonts w:ascii="Times New Roman" w:hAnsi="Times New Roman" w:cs="Times New Roman"/>
                <w:color w:val="FF0000"/>
                <w:sz w:val="24"/>
                <w:szCs w:val="24"/>
              </w:rPr>
            </w:pPr>
            <w:r w:rsidRPr="0041026C">
              <w:rPr>
                <w:rFonts w:ascii="Times New Roman" w:hAnsi="Times New Roman" w:cs="Times New Roman"/>
                <w:noProof/>
                <w:sz w:val="24"/>
                <w:szCs w:val="24"/>
              </w:rPr>
              <w:t xml:space="preserve">Lu Y, Liu C, Fawkes S, Ma J, Liu Y, Yu D: Inequality in Social Support Associated With Mild Cognitive Impairment: A Cross-Sectional Study of Older (&gt;/=60 Years) Residents in Shanghai, China. </w:t>
            </w:r>
            <w:r w:rsidRPr="0041026C">
              <w:rPr>
                <w:rFonts w:ascii="Times New Roman" w:hAnsi="Times New Roman" w:cs="Times New Roman"/>
                <w:i/>
                <w:noProof/>
                <w:sz w:val="24"/>
                <w:szCs w:val="24"/>
              </w:rPr>
              <w:t xml:space="preserve">Front Public Health </w:t>
            </w:r>
            <w:r w:rsidRPr="0041026C">
              <w:rPr>
                <w:rFonts w:ascii="Times New Roman" w:hAnsi="Times New Roman" w:cs="Times New Roman"/>
                <w:noProof/>
                <w:sz w:val="24"/>
                <w:szCs w:val="24"/>
              </w:rPr>
              <w:t>2021, 9:706322.</w:t>
            </w:r>
          </w:p>
          <w:p w14:paraId="61C019FC" w14:textId="77777777" w:rsidR="00E449DE" w:rsidRPr="0041026C" w:rsidRDefault="00E449DE" w:rsidP="00E449DE">
            <w:pPr>
              <w:rPr>
                <w:rFonts w:ascii="Times New Roman" w:hAnsi="Times New Roman" w:cs="Times New Roman"/>
                <w:sz w:val="24"/>
                <w:szCs w:val="24"/>
                <w:highlight w:val="yellow"/>
              </w:rPr>
            </w:pPr>
          </w:p>
        </w:tc>
      </w:tr>
      <w:tr w:rsidR="00BA0522" w:rsidRPr="001134D5" w14:paraId="64042D31" w14:textId="77777777" w:rsidTr="001134D5">
        <w:tc>
          <w:tcPr>
            <w:tcW w:w="576" w:type="dxa"/>
          </w:tcPr>
          <w:p w14:paraId="511A9770" w14:textId="1DE4B64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8E3152">
              <w:rPr>
                <w:rFonts w:ascii="Times New Roman" w:hAnsi="Times New Roman" w:cs="Times New Roman"/>
                <w:sz w:val="24"/>
                <w:szCs w:val="24"/>
              </w:rPr>
              <w:t>1</w:t>
            </w:r>
            <w:r w:rsidR="004C4CE2">
              <w:rPr>
                <w:rFonts w:ascii="Times New Roman" w:hAnsi="Times New Roman" w:cs="Times New Roman"/>
                <w:sz w:val="24"/>
                <w:szCs w:val="24"/>
              </w:rPr>
              <w:t>9</w:t>
            </w:r>
          </w:p>
        </w:tc>
        <w:tc>
          <w:tcPr>
            <w:tcW w:w="8141" w:type="dxa"/>
          </w:tcPr>
          <w:p w14:paraId="0430949C"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Social interactions between people with dementia: pilot evaluation of an observational instrument in a nursing home</w:t>
            </w:r>
          </w:p>
        </w:tc>
        <w:tc>
          <w:tcPr>
            <w:tcW w:w="5560" w:type="dxa"/>
          </w:tcPr>
          <w:p w14:paraId="56C1CDE2"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 xml:space="preserve">Mabire JB, Gay MC, Vrignaud P, Garitte C, Vernooij-Dassen M. Social interactions between people with </w:t>
            </w:r>
            <w:r w:rsidRPr="0041026C">
              <w:rPr>
                <w:rFonts w:ascii="Times New Roman" w:hAnsi="Times New Roman" w:cs="Times New Roman"/>
                <w:sz w:val="24"/>
                <w:szCs w:val="24"/>
              </w:rPr>
              <w:lastRenderedPageBreak/>
              <w:t>dementia: pilot evaluation of an observational instrument in a nursing home. Int Psychogeriatr. 2016 Jun;28(6):1005-15. doi: 10.1017/S1041610215002483</w:t>
            </w:r>
          </w:p>
        </w:tc>
      </w:tr>
      <w:tr w:rsidR="00BA0522" w:rsidRPr="001134D5" w14:paraId="5AA72A00" w14:textId="77777777" w:rsidTr="001134D5">
        <w:tc>
          <w:tcPr>
            <w:tcW w:w="576" w:type="dxa"/>
          </w:tcPr>
          <w:p w14:paraId="0F46A5B1" w14:textId="362DC8CA"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lastRenderedPageBreak/>
              <w:t>1</w:t>
            </w:r>
            <w:r w:rsidR="004C4CE2">
              <w:rPr>
                <w:rFonts w:ascii="Times New Roman" w:hAnsi="Times New Roman" w:cs="Times New Roman"/>
                <w:sz w:val="24"/>
                <w:szCs w:val="24"/>
              </w:rPr>
              <w:t>20</w:t>
            </w:r>
          </w:p>
        </w:tc>
        <w:tc>
          <w:tcPr>
            <w:tcW w:w="8141" w:type="dxa"/>
          </w:tcPr>
          <w:p w14:paraId="244F3891"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Hearing Impairment, Loneliness, Social Isolation, and Cognitive Function: Longitudinal Analysis Using English Longitudinal Study on Ageing</w:t>
            </w:r>
          </w:p>
        </w:tc>
        <w:tc>
          <w:tcPr>
            <w:tcW w:w="5560" w:type="dxa"/>
          </w:tcPr>
          <w:p w14:paraId="0E39CE2C"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Maharani A, Pendleton N, Leroi I. Hearing Impairment, Loneliness, Social Isolation, and Cognitive Function: Longitudinal Analysis Using English Longitudinal Study on Ageing. Am J Geriatr Psychiatry. 2019 Dec;27(12):1348-1356. doi: 10.1016/j.jagp.2019.07.010</w:t>
            </w:r>
          </w:p>
        </w:tc>
      </w:tr>
      <w:tr w:rsidR="00585811" w:rsidRPr="001134D5" w14:paraId="2D89544F" w14:textId="77777777" w:rsidTr="00677F7E">
        <w:tc>
          <w:tcPr>
            <w:tcW w:w="576" w:type="dxa"/>
          </w:tcPr>
          <w:p w14:paraId="2CA52953" w14:textId="6C1F47F7" w:rsidR="00585811" w:rsidRPr="001134D5" w:rsidRDefault="00585811" w:rsidP="00677F7E">
            <w:pPr>
              <w:rPr>
                <w:rFonts w:ascii="Times New Roman" w:hAnsi="Times New Roman" w:cs="Times New Roman"/>
                <w:sz w:val="24"/>
                <w:szCs w:val="24"/>
              </w:rPr>
            </w:pPr>
            <w:r w:rsidRPr="001134D5">
              <w:rPr>
                <w:rFonts w:ascii="Times New Roman" w:hAnsi="Times New Roman" w:cs="Times New Roman"/>
                <w:sz w:val="24"/>
                <w:szCs w:val="24"/>
              </w:rPr>
              <w:t>1</w:t>
            </w:r>
            <w:r>
              <w:rPr>
                <w:rFonts w:ascii="Times New Roman" w:hAnsi="Times New Roman" w:cs="Times New Roman"/>
                <w:sz w:val="24"/>
                <w:szCs w:val="24"/>
              </w:rPr>
              <w:t>2</w:t>
            </w:r>
            <w:r w:rsidR="004C4CE2">
              <w:rPr>
                <w:rFonts w:ascii="Times New Roman" w:hAnsi="Times New Roman" w:cs="Times New Roman"/>
                <w:sz w:val="24"/>
                <w:szCs w:val="24"/>
              </w:rPr>
              <w:t>1</w:t>
            </w:r>
          </w:p>
        </w:tc>
        <w:tc>
          <w:tcPr>
            <w:tcW w:w="8141" w:type="dxa"/>
          </w:tcPr>
          <w:p w14:paraId="572F17B0" w14:textId="77777777" w:rsidR="00585811" w:rsidRPr="001134D5" w:rsidRDefault="00585811" w:rsidP="00677F7E">
            <w:pPr>
              <w:rPr>
                <w:rFonts w:ascii="Times New Roman" w:hAnsi="Times New Roman" w:cs="Times New Roman"/>
                <w:sz w:val="24"/>
                <w:szCs w:val="24"/>
              </w:rPr>
            </w:pPr>
            <w:r w:rsidRPr="001134D5">
              <w:rPr>
                <w:rFonts w:ascii="Times New Roman" w:hAnsi="Times New Roman" w:cs="Times New Roman"/>
                <w:sz w:val="24"/>
                <w:szCs w:val="24"/>
              </w:rPr>
              <w:t>Relationship quality and sense of coherence in dementia: Results of a European cohort study</w:t>
            </w:r>
          </w:p>
        </w:tc>
        <w:tc>
          <w:tcPr>
            <w:tcW w:w="5560" w:type="dxa"/>
          </w:tcPr>
          <w:p w14:paraId="44ACA02A" w14:textId="77777777" w:rsidR="00585811" w:rsidRPr="0041026C" w:rsidRDefault="00585811" w:rsidP="00677F7E">
            <w:pPr>
              <w:rPr>
                <w:rFonts w:ascii="Times New Roman" w:hAnsi="Times New Roman" w:cs="Times New Roman"/>
                <w:sz w:val="24"/>
                <w:szCs w:val="24"/>
              </w:rPr>
            </w:pPr>
            <w:r w:rsidRPr="0041026C">
              <w:rPr>
                <w:rFonts w:ascii="Times New Roman" w:hAnsi="Times New Roman" w:cs="Times New Roman"/>
                <w:sz w:val="24"/>
                <w:szCs w:val="24"/>
              </w:rPr>
              <w:t>Marques MJ, Woods B, Hopper L, Jelley H, Irving K, Kerpershoek L, Meyer G, Bieber A, Stephan A, Sköldunger A, Sjölund BM, Selbaek G, Rosvik J, Zanetti O, Portolani E, de Vugt M, Verhey F, Gonçalves-Pereira M; Actifcare Consortium. Relationship quality and sense of coherence in dementia: Results of a European cohort study. Int J Geriatr Psychiatry. 2019 May;34(5):745-755. doi: 10.1002/gps.5082</w:t>
            </w:r>
          </w:p>
        </w:tc>
      </w:tr>
      <w:tr w:rsidR="00585811" w:rsidRPr="001134D5" w14:paraId="7C5EC0D7" w14:textId="77777777" w:rsidTr="00677F7E">
        <w:tc>
          <w:tcPr>
            <w:tcW w:w="576" w:type="dxa"/>
          </w:tcPr>
          <w:p w14:paraId="64B26600" w14:textId="6F88CE3D"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22</w:t>
            </w:r>
          </w:p>
        </w:tc>
        <w:tc>
          <w:tcPr>
            <w:tcW w:w="8141" w:type="dxa"/>
          </w:tcPr>
          <w:p w14:paraId="2AFFEC90" w14:textId="77777777" w:rsidR="00585811" w:rsidRPr="001134D5" w:rsidRDefault="00585811" w:rsidP="00677F7E">
            <w:pPr>
              <w:rPr>
                <w:rFonts w:ascii="Times New Roman" w:hAnsi="Times New Roman" w:cs="Times New Roman"/>
                <w:sz w:val="24"/>
                <w:szCs w:val="24"/>
              </w:rPr>
            </w:pPr>
            <w:r w:rsidRPr="001134D5">
              <w:rPr>
                <w:rFonts w:ascii="Times New Roman" w:hAnsi="Times New Roman" w:cs="Times New Roman"/>
                <w:sz w:val="24"/>
                <w:szCs w:val="24"/>
              </w:rPr>
              <w:t>Trajectories of relationship quality in dementia: a longitudinal study in eight European countries</w:t>
            </w:r>
          </w:p>
          <w:p w14:paraId="37231818"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58602B02"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Marques MJ, Tan EYL, Woods B, Jelley H, Kerpershoek L, Hopper L, Irving K, Bieber A, Stephan A, Skoldunger A</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Trajectories of relationship quality in dementia: a longitudinal study in eight European countries. </w:t>
            </w:r>
            <w:r w:rsidRPr="0041026C">
              <w:rPr>
                <w:rFonts w:ascii="Times New Roman" w:hAnsi="Times New Roman" w:cs="Times New Roman"/>
                <w:i/>
                <w:sz w:val="24"/>
                <w:szCs w:val="24"/>
              </w:rPr>
              <w:t xml:space="preserve">Aging Ment Health </w:t>
            </w:r>
            <w:r w:rsidRPr="0041026C">
              <w:rPr>
                <w:rFonts w:ascii="Times New Roman" w:hAnsi="Times New Roman" w:cs="Times New Roman"/>
                <w:sz w:val="24"/>
                <w:szCs w:val="24"/>
              </w:rPr>
              <w:t>2022, 26(11):2307-2315</w:t>
            </w:r>
          </w:p>
        </w:tc>
      </w:tr>
      <w:tr w:rsidR="00585811" w:rsidRPr="001134D5" w14:paraId="65DF3157" w14:textId="77777777" w:rsidTr="00677F7E">
        <w:tc>
          <w:tcPr>
            <w:tcW w:w="576" w:type="dxa"/>
          </w:tcPr>
          <w:p w14:paraId="5A19057E" w14:textId="78CF9F95"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23</w:t>
            </w:r>
          </w:p>
        </w:tc>
        <w:tc>
          <w:tcPr>
            <w:tcW w:w="8141" w:type="dxa"/>
          </w:tcPr>
          <w:p w14:paraId="0CF4A9B0"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 between apathy and satisfaction with meaningful activities in older adults with mild cognitive impairment: A population‐based cross‐</w:t>
            </w:r>
            <w:proofErr w:type="gramStart"/>
            <w:r w:rsidRPr="001134D5">
              <w:rPr>
                <w:rFonts w:ascii="Times New Roman" w:hAnsi="Times New Roman" w:cs="Times New Roman"/>
                <w:color w:val="000000"/>
                <w:sz w:val="24"/>
                <w:szCs w:val="24"/>
              </w:rPr>
              <w:t>sectional  study</w:t>
            </w:r>
            <w:proofErr w:type="gramEnd"/>
            <w:r w:rsidRPr="001134D5">
              <w:rPr>
                <w:rFonts w:ascii="Times New Roman" w:hAnsi="Times New Roman" w:cs="Times New Roman"/>
                <w:color w:val="000000"/>
                <w:sz w:val="24"/>
                <w:szCs w:val="24"/>
              </w:rPr>
              <w:t xml:space="preserve"> </w:t>
            </w:r>
          </w:p>
          <w:p w14:paraId="211E8288"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2A825AB9"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Maruta M, Makizako H, Ikeda Y, Miyata H, Nakamura A, Han G, Shimokihara S, Tokuda K, Kubozono T, Ohishi M</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Association between apathy and satisfaction with meaningful activities in older adults with mild cognitive impairment: A population-based cross-sectional study.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2021, 36(7):1065-1074</w:t>
            </w:r>
          </w:p>
        </w:tc>
      </w:tr>
      <w:tr w:rsidR="00585811" w:rsidRPr="001134D5" w14:paraId="3CDCF4B8" w14:textId="77777777" w:rsidTr="00677F7E">
        <w:tc>
          <w:tcPr>
            <w:tcW w:w="576" w:type="dxa"/>
          </w:tcPr>
          <w:p w14:paraId="3E74B10B" w14:textId="179357F0"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lastRenderedPageBreak/>
              <w:t>1</w:t>
            </w:r>
            <w:r w:rsidR="004C4CE2">
              <w:rPr>
                <w:rFonts w:ascii="Times New Roman" w:hAnsi="Times New Roman" w:cs="Times New Roman"/>
                <w:sz w:val="24"/>
                <w:szCs w:val="24"/>
              </w:rPr>
              <w:t>24</w:t>
            </w:r>
          </w:p>
        </w:tc>
        <w:tc>
          <w:tcPr>
            <w:tcW w:w="8141" w:type="dxa"/>
          </w:tcPr>
          <w:p w14:paraId="1DB8D60E"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psychosocial health, experiences and needs of older adults and care partners during the first surge of the COVID-19 pandemic: a mixed-methods study</w:t>
            </w:r>
          </w:p>
          <w:p w14:paraId="56F88F82"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18A63F74"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Marziliano A, Burns E, Pampanini T, Tom J, Ardito S, Ilyas A, Carney MT, Diefenbach MA, Makhnevich A, Sinvani L: The psychosocial health, experiences and needs of older adults and care partners during the first surge of the COVID-19 pandemic: a mixed-methods study. </w:t>
            </w:r>
            <w:r w:rsidRPr="0041026C">
              <w:rPr>
                <w:rFonts w:ascii="Times New Roman" w:hAnsi="Times New Roman" w:cs="Times New Roman"/>
                <w:i/>
                <w:sz w:val="24"/>
                <w:szCs w:val="24"/>
              </w:rPr>
              <w:t xml:space="preserve">BMC Geriatr </w:t>
            </w:r>
            <w:r w:rsidRPr="0041026C">
              <w:rPr>
                <w:rFonts w:ascii="Times New Roman" w:hAnsi="Times New Roman" w:cs="Times New Roman"/>
                <w:sz w:val="24"/>
                <w:szCs w:val="24"/>
              </w:rPr>
              <w:t>2022, 22(1):752</w:t>
            </w:r>
          </w:p>
        </w:tc>
      </w:tr>
      <w:tr w:rsidR="00585811" w:rsidRPr="001134D5" w14:paraId="61209024" w14:textId="77777777" w:rsidTr="00677F7E">
        <w:tc>
          <w:tcPr>
            <w:tcW w:w="576" w:type="dxa"/>
          </w:tcPr>
          <w:p w14:paraId="03A51DCD" w14:textId="0D39520B"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25</w:t>
            </w:r>
          </w:p>
        </w:tc>
        <w:tc>
          <w:tcPr>
            <w:tcW w:w="8141" w:type="dxa"/>
          </w:tcPr>
          <w:p w14:paraId="7074E49D"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Anticipated Stigma and Dementia-Related Anxiety in Middle-Aged and Older Adults</w:t>
            </w:r>
          </w:p>
          <w:p w14:paraId="4F733C24"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12D71A81" w14:textId="34630BF4" w:rsidR="00585811" w:rsidRPr="0041026C" w:rsidRDefault="00040BB6" w:rsidP="00677F7E">
            <w:pPr>
              <w:rPr>
                <w:rFonts w:ascii="Times New Roman" w:hAnsi="Times New Roman" w:cs="Times New Roman"/>
                <w:sz w:val="24"/>
                <w:szCs w:val="24"/>
              </w:rPr>
            </w:pPr>
            <w:r w:rsidRPr="0041026C">
              <w:rPr>
                <w:rFonts w:ascii="Times New Roman" w:hAnsi="Times New Roman" w:cs="Times New Roman"/>
                <w:sz w:val="24"/>
                <w:szCs w:val="24"/>
              </w:rPr>
              <w:t>Maxfield M, Greenberg J. Anticipated Stigma and Dementia-Related Anxiety in Middle-Aged and Older Adults. GeroPsych (Bern). 2021 Mar;34(1):13-22. doi: 10.1024/1662-9647/a000234</w:t>
            </w:r>
          </w:p>
        </w:tc>
      </w:tr>
      <w:tr w:rsidR="00BA0522" w:rsidRPr="001134D5" w14:paraId="4E9D0219" w14:textId="77777777" w:rsidTr="001134D5">
        <w:tc>
          <w:tcPr>
            <w:tcW w:w="576" w:type="dxa"/>
          </w:tcPr>
          <w:p w14:paraId="5A032ECB" w14:textId="0BE6A388"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26</w:t>
            </w:r>
          </w:p>
        </w:tc>
        <w:tc>
          <w:tcPr>
            <w:tcW w:w="8141" w:type="dxa"/>
          </w:tcPr>
          <w:p w14:paraId="4727180F"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The impact of subjective memory complaints on quality of life in community-dwelling older adults</w:t>
            </w:r>
          </w:p>
        </w:tc>
        <w:tc>
          <w:tcPr>
            <w:tcW w:w="5560" w:type="dxa"/>
          </w:tcPr>
          <w:p w14:paraId="41D2CA05"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Maki Y, Yamaguchi T, Yamagami T, Murai T, Hachisuka K, Miyamae F, Ito K, Awata S, Ura C, Takahashi R, Yamaguchi H. The impact of subjective memory complaints on quality of life in community-dwelling older adults. Psychogeriatrics. 2014 Sep;14(3):175-81. doi: 10.1111/psyg.12056</w:t>
            </w:r>
          </w:p>
        </w:tc>
      </w:tr>
      <w:tr w:rsidR="00BA0522" w:rsidRPr="001134D5" w14:paraId="54345D17" w14:textId="77777777" w:rsidTr="001134D5">
        <w:tc>
          <w:tcPr>
            <w:tcW w:w="576" w:type="dxa"/>
          </w:tcPr>
          <w:p w14:paraId="5096157C" w14:textId="25CFA703"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8E3152">
              <w:rPr>
                <w:rFonts w:ascii="Times New Roman" w:hAnsi="Times New Roman" w:cs="Times New Roman"/>
                <w:sz w:val="24"/>
                <w:szCs w:val="24"/>
              </w:rPr>
              <w:t>2</w:t>
            </w:r>
            <w:r w:rsidR="000A2171">
              <w:rPr>
                <w:rFonts w:ascii="Times New Roman" w:hAnsi="Times New Roman" w:cs="Times New Roman"/>
                <w:sz w:val="24"/>
                <w:szCs w:val="24"/>
              </w:rPr>
              <w:t>7</w:t>
            </w:r>
          </w:p>
        </w:tc>
        <w:tc>
          <w:tcPr>
            <w:tcW w:w="8141" w:type="dxa"/>
          </w:tcPr>
          <w:p w14:paraId="28C31402"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Patient and companion shared decision making and satisfaction with decisions about starting cholinesterase medication at dementia diagnosis</w:t>
            </w:r>
          </w:p>
        </w:tc>
        <w:tc>
          <w:tcPr>
            <w:tcW w:w="5560" w:type="dxa"/>
          </w:tcPr>
          <w:p w14:paraId="5EE36206"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McCabe R, Pavlickova H, Xanthopoulou P, Bass NJ, Livingston G, Dooley J. Patient and companion shared decision making and satisfaction with decisions about starting cholinesterase medication at dementia diagnosis. Age Ageing. 2019 Sep 1;48(5):711-718. doi: 10.1093/ageing/afz045</w:t>
            </w:r>
          </w:p>
        </w:tc>
      </w:tr>
      <w:tr w:rsidR="00BA0522" w:rsidRPr="001134D5" w14:paraId="3A320DA7" w14:textId="77777777" w:rsidTr="001134D5">
        <w:tc>
          <w:tcPr>
            <w:tcW w:w="576" w:type="dxa"/>
          </w:tcPr>
          <w:p w14:paraId="77E41E2F" w14:textId="7F999784"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8E3152">
              <w:rPr>
                <w:rFonts w:ascii="Times New Roman" w:hAnsi="Times New Roman" w:cs="Times New Roman"/>
                <w:sz w:val="24"/>
                <w:szCs w:val="24"/>
              </w:rPr>
              <w:t>2</w:t>
            </w:r>
            <w:r w:rsidR="000A2171">
              <w:rPr>
                <w:rFonts w:ascii="Times New Roman" w:hAnsi="Times New Roman" w:cs="Times New Roman"/>
                <w:sz w:val="24"/>
                <w:szCs w:val="24"/>
              </w:rPr>
              <w:t>8</w:t>
            </w:r>
          </w:p>
        </w:tc>
        <w:tc>
          <w:tcPr>
            <w:tcW w:w="8141" w:type="dxa"/>
          </w:tcPr>
          <w:p w14:paraId="0566E152"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Decision-making involvement scale for individuals with dementia and family caregivers</w:t>
            </w:r>
          </w:p>
        </w:tc>
        <w:tc>
          <w:tcPr>
            <w:tcW w:w="5560" w:type="dxa"/>
          </w:tcPr>
          <w:p w14:paraId="56DEBE29"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Menne HL, Tucke SS, Whitlatch CJ, Feinberg LF. </w:t>
            </w:r>
            <w:r w:rsidRPr="0041026C">
              <w:rPr>
                <w:rFonts w:ascii="Times New Roman" w:hAnsi="Times New Roman" w:cs="Times New Roman"/>
                <w:sz w:val="24"/>
                <w:szCs w:val="24"/>
              </w:rPr>
              <w:t>Decision-making involvement scale for individuals with dementia and family caregivers. Am J Alzheimers Dis Other Demen. 2008 Feb-Mar;23(1):23-9. doi: 10.1177/1533317507308312</w:t>
            </w:r>
          </w:p>
        </w:tc>
      </w:tr>
      <w:tr w:rsidR="00BA0522" w:rsidRPr="001134D5" w14:paraId="6D55ED2A" w14:textId="77777777" w:rsidTr="001134D5">
        <w:tc>
          <w:tcPr>
            <w:tcW w:w="576" w:type="dxa"/>
          </w:tcPr>
          <w:p w14:paraId="2D428295" w14:textId="14404F68"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0A2171">
              <w:rPr>
                <w:rFonts w:ascii="Times New Roman" w:hAnsi="Times New Roman" w:cs="Times New Roman"/>
                <w:sz w:val="24"/>
                <w:szCs w:val="24"/>
              </w:rPr>
              <w:t>29</w:t>
            </w:r>
          </w:p>
        </w:tc>
        <w:tc>
          <w:tcPr>
            <w:tcW w:w="8141" w:type="dxa"/>
          </w:tcPr>
          <w:p w14:paraId="6B984978"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Cognition and adaptive functioning in older people attending drug and alcohol services</w:t>
            </w:r>
          </w:p>
        </w:tc>
        <w:tc>
          <w:tcPr>
            <w:tcW w:w="5560" w:type="dxa"/>
          </w:tcPr>
          <w:p w14:paraId="4C477B67"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Monds LA, Ridley NJ, Rivas C, Withall A, Draper B, Lintzeris N. Cognition and adaptive functioning in older people attending drug and alcohol services. Int Psychogeriatr. 2017 May;29(5):815-823. doi: 10.1017/S1041610216002428</w:t>
            </w:r>
          </w:p>
        </w:tc>
      </w:tr>
      <w:tr w:rsidR="00BA0522" w:rsidRPr="001134D5" w14:paraId="5B36DBC0" w14:textId="77777777" w:rsidTr="001134D5">
        <w:tc>
          <w:tcPr>
            <w:tcW w:w="576" w:type="dxa"/>
          </w:tcPr>
          <w:p w14:paraId="147860CB" w14:textId="79579DE5"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lastRenderedPageBreak/>
              <w:t>1</w:t>
            </w:r>
            <w:r w:rsidR="004C4CE2">
              <w:rPr>
                <w:rFonts w:ascii="Times New Roman" w:hAnsi="Times New Roman" w:cs="Times New Roman"/>
                <w:sz w:val="24"/>
                <w:szCs w:val="24"/>
              </w:rPr>
              <w:t>3</w:t>
            </w:r>
            <w:r w:rsidR="000A2171">
              <w:rPr>
                <w:rFonts w:ascii="Times New Roman" w:hAnsi="Times New Roman" w:cs="Times New Roman"/>
                <w:sz w:val="24"/>
                <w:szCs w:val="24"/>
              </w:rPr>
              <w:t>0</w:t>
            </w:r>
          </w:p>
        </w:tc>
        <w:tc>
          <w:tcPr>
            <w:tcW w:w="8141" w:type="dxa"/>
          </w:tcPr>
          <w:p w14:paraId="6925FB06"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The relationship between loneliness and cognition in healthy older men and women: The role of cortisol</w:t>
            </w:r>
          </w:p>
        </w:tc>
        <w:tc>
          <w:tcPr>
            <w:tcW w:w="5560" w:type="dxa"/>
          </w:tcPr>
          <w:p w14:paraId="711C069E"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 xml:space="preserve">Montoliu T, Hidalgo V, Salvador A. The relationship between loneliness and cognition in healthy older men and women: The role of cortisol. Psychoneuroendocrinology. 2019 </w:t>
            </w:r>
            <w:proofErr w:type="gramStart"/>
            <w:r w:rsidRPr="0041026C">
              <w:rPr>
                <w:rFonts w:ascii="Times New Roman" w:hAnsi="Times New Roman" w:cs="Times New Roman"/>
                <w:sz w:val="24"/>
                <w:szCs w:val="24"/>
              </w:rPr>
              <w:t>Sep;107:270</w:t>
            </w:r>
            <w:proofErr w:type="gramEnd"/>
            <w:r w:rsidRPr="0041026C">
              <w:rPr>
                <w:rFonts w:ascii="Times New Roman" w:hAnsi="Times New Roman" w:cs="Times New Roman"/>
                <w:sz w:val="24"/>
                <w:szCs w:val="24"/>
              </w:rPr>
              <w:t>-279. doi: 10.1016/j.psyneuen.2019.05.024</w:t>
            </w:r>
          </w:p>
        </w:tc>
      </w:tr>
      <w:tr w:rsidR="00BA0522" w:rsidRPr="001134D5" w14:paraId="6B468C5D" w14:textId="77777777" w:rsidTr="001134D5">
        <w:tc>
          <w:tcPr>
            <w:tcW w:w="576" w:type="dxa"/>
          </w:tcPr>
          <w:p w14:paraId="6299346F" w14:textId="184AE5DA"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3</w:t>
            </w:r>
            <w:r w:rsidR="000A2171">
              <w:rPr>
                <w:rFonts w:ascii="Times New Roman" w:hAnsi="Times New Roman" w:cs="Times New Roman"/>
                <w:sz w:val="24"/>
                <w:szCs w:val="24"/>
              </w:rPr>
              <w:t>1</w:t>
            </w:r>
          </w:p>
        </w:tc>
        <w:tc>
          <w:tcPr>
            <w:tcW w:w="8141" w:type="dxa"/>
          </w:tcPr>
          <w:p w14:paraId="2A7D5E71"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Quality of the caregiving relationship and quality of life in mild Alzheimer’s dementia</w:t>
            </w:r>
          </w:p>
        </w:tc>
        <w:tc>
          <w:tcPr>
            <w:tcW w:w="5560" w:type="dxa"/>
          </w:tcPr>
          <w:p w14:paraId="269CDFE8"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Mortazavizadeh Z, Maercker A, Roth T, Savaskan E, Forstmeier S. Quality of the caregiving relationship and quality of life in mild Alzheimer's dementia. Psychogeriatrics. 2020 Sep;20(5):568-577. doi: 10.1111/psyg.12546</w:t>
            </w:r>
          </w:p>
        </w:tc>
      </w:tr>
      <w:tr w:rsidR="00BA0522" w:rsidRPr="001134D5" w14:paraId="7D6EB2AF" w14:textId="77777777" w:rsidTr="001134D5">
        <w:tc>
          <w:tcPr>
            <w:tcW w:w="576" w:type="dxa"/>
          </w:tcPr>
          <w:p w14:paraId="0C83B7C3" w14:textId="6EF8F0B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3</w:t>
            </w:r>
            <w:r w:rsidR="000A2171">
              <w:rPr>
                <w:rFonts w:ascii="Times New Roman" w:hAnsi="Times New Roman" w:cs="Times New Roman"/>
                <w:sz w:val="24"/>
                <w:szCs w:val="24"/>
              </w:rPr>
              <w:t>2</w:t>
            </w:r>
          </w:p>
        </w:tc>
        <w:tc>
          <w:tcPr>
            <w:tcW w:w="8141" w:type="dxa"/>
          </w:tcPr>
          <w:p w14:paraId="342D5D93"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Capacity to consent to treatment: Empirical comparison of three instruments in older adults with and without dementia</w:t>
            </w:r>
          </w:p>
        </w:tc>
        <w:tc>
          <w:tcPr>
            <w:tcW w:w="5560" w:type="dxa"/>
          </w:tcPr>
          <w:p w14:paraId="4B6BB0E9"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Moye J, Karel MJ, Azar AR, Gurrera RJ. Capacity to consent to treatment: empirical comparison of three instruments in older adults with and without dementia. Gerontologist. 2004 Apr;44(2):166-75. doi: 10.1093/geront/44.2.166</w:t>
            </w:r>
          </w:p>
        </w:tc>
      </w:tr>
      <w:tr w:rsidR="00BA0522" w:rsidRPr="001134D5" w14:paraId="3D4C2EDC" w14:textId="77777777" w:rsidTr="001134D5">
        <w:tc>
          <w:tcPr>
            <w:tcW w:w="576" w:type="dxa"/>
          </w:tcPr>
          <w:p w14:paraId="1AC9CDD3" w14:textId="7140F163"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3</w:t>
            </w:r>
            <w:r w:rsidR="000A2171">
              <w:rPr>
                <w:rFonts w:ascii="Times New Roman" w:hAnsi="Times New Roman" w:cs="Times New Roman"/>
                <w:sz w:val="24"/>
                <w:szCs w:val="24"/>
              </w:rPr>
              <w:t>3</w:t>
            </w:r>
          </w:p>
        </w:tc>
        <w:tc>
          <w:tcPr>
            <w:tcW w:w="8141" w:type="dxa"/>
          </w:tcPr>
          <w:p w14:paraId="4AE9E102"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Neuropsychological predictors of decision-making capacity over 9 months in mild-to-moderate dementia</w:t>
            </w:r>
          </w:p>
        </w:tc>
        <w:tc>
          <w:tcPr>
            <w:tcW w:w="5560" w:type="dxa"/>
          </w:tcPr>
          <w:p w14:paraId="0969DCE7"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Moye J, Karel MJ, Gurrera RJ, Azar AR. Neuropsychological predictors of decision-making capacity over 9 months in mild-to-moderate dementia. J Gen Intern Med. 2006 Jan;21(1):78-83. doi: 10.1111/j.1525-1497.</w:t>
            </w:r>
            <w:proofErr w:type="gramStart"/>
            <w:r w:rsidRPr="0041026C">
              <w:rPr>
                <w:rFonts w:ascii="Times New Roman" w:hAnsi="Times New Roman" w:cs="Times New Roman"/>
                <w:sz w:val="24"/>
                <w:szCs w:val="24"/>
              </w:rPr>
              <w:t>2005.00288.x</w:t>
            </w:r>
            <w:proofErr w:type="gramEnd"/>
          </w:p>
        </w:tc>
      </w:tr>
      <w:tr w:rsidR="00BA0522" w:rsidRPr="001134D5" w14:paraId="2982DBB9" w14:textId="77777777" w:rsidTr="001134D5">
        <w:tc>
          <w:tcPr>
            <w:tcW w:w="576" w:type="dxa"/>
          </w:tcPr>
          <w:p w14:paraId="2EAE7674" w14:textId="428ADE32"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3</w:t>
            </w:r>
            <w:r w:rsidR="000A2171">
              <w:rPr>
                <w:rFonts w:ascii="Times New Roman" w:hAnsi="Times New Roman" w:cs="Times New Roman"/>
                <w:sz w:val="24"/>
                <w:szCs w:val="24"/>
              </w:rPr>
              <w:t>4</w:t>
            </w:r>
          </w:p>
        </w:tc>
        <w:tc>
          <w:tcPr>
            <w:tcW w:w="8141" w:type="dxa"/>
          </w:tcPr>
          <w:p w14:paraId="76031362"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Comparison of three different assessments of capacity to consent in dementia patients</w:t>
            </w:r>
          </w:p>
        </w:tc>
        <w:tc>
          <w:tcPr>
            <w:tcW w:w="5560" w:type="dxa"/>
          </w:tcPr>
          <w:p w14:paraId="6F0B8F3C"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Mueller T, Haberstroh J, Knebel M, Oswald F, Weygandt M, Schröder J, Markwort S, Pantel J. Comparison of three different assessments of capacity to consent in dementia patients. GeroPsych (2015), 28, pp. 21-29. doi: 10.1024/1662-9647/a000119</w:t>
            </w:r>
          </w:p>
        </w:tc>
      </w:tr>
      <w:tr w:rsidR="00BA0522" w:rsidRPr="001134D5" w14:paraId="7C0F731A" w14:textId="77777777" w:rsidTr="001134D5">
        <w:tc>
          <w:tcPr>
            <w:tcW w:w="576" w:type="dxa"/>
          </w:tcPr>
          <w:p w14:paraId="1C34037A" w14:textId="5A5E815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8E3152">
              <w:rPr>
                <w:rFonts w:ascii="Times New Roman" w:hAnsi="Times New Roman" w:cs="Times New Roman"/>
                <w:sz w:val="24"/>
                <w:szCs w:val="24"/>
              </w:rPr>
              <w:t>3</w:t>
            </w:r>
            <w:r w:rsidR="000A2171">
              <w:rPr>
                <w:rFonts w:ascii="Times New Roman" w:hAnsi="Times New Roman" w:cs="Times New Roman"/>
                <w:sz w:val="24"/>
                <w:szCs w:val="24"/>
              </w:rPr>
              <w:t>5</w:t>
            </w:r>
          </w:p>
        </w:tc>
        <w:tc>
          <w:tcPr>
            <w:tcW w:w="8141" w:type="dxa"/>
          </w:tcPr>
          <w:p w14:paraId="12762CCD"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Prevention of cognitive and physical decline by enjoyable walking-habituation program based on brain-activating rehabilitation</w:t>
            </w:r>
          </w:p>
        </w:tc>
        <w:tc>
          <w:tcPr>
            <w:tcW w:w="5560" w:type="dxa"/>
          </w:tcPr>
          <w:p w14:paraId="5AA160E7"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Murai T, Yamaguchi T, Maki Y, Isahai M, Kaiho Sato A, Yamagami T, Ura C, Miyamae F, Takahashi R, Yamaguchi H. Prevention of cognitive and physical decline by enjoyable walking-habituation program based on brain-activating rehabilitation. Geriatr Gerontol Int. 2016 Jun;16(6):701-8. doi: 10.1111/ggi.12541</w:t>
            </w:r>
          </w:p>
        </w:tc>
      </w:tr>
      <w:tr w:rsidR="00E449DE" w:rsidRPr="001134D5" w14:paraId="2B88F302" w14:textId="77777777" w:rsidTr="001134D5">
        <w:tc>
          <w:tcPr>
            <w:tcW w:w="576" w:type="dxa"/>
          </w:tcPr>
          <w:p w14:paraId="29872E5D" w14:textId="45767244"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lastRenderedPageBreak/>
              <w:t>1</w:t>
            </w:r>
            <w:r w:rsidR="008E3152">
              <w:rPr>
                <w:rFonts w:ascii="Times New Roman" w:hAnsi="Times New Roman" w:cs="Times New Roman"/>
                <w:sz w:val="24"/>
                <w:szCs w:val="24"/>
              </w:rPr>
              <w:t>3</w:t>
            </w:r>
            <w:r w:rsidR="000A2171">
              <w:rPr>
                <w:rFonts w:ascii="Times New Roman" w:hAnsi="Times New Roman" w:cs="Times New Roman"/>
                <w:sz w:val="24"/>
                <w:szCs w:val="24"/>
              </w:rPr>
              <w:t>6</w:t>
            </w:r>
          </w:p>
        </w:tc>
        <w:tc>
          <w:tcPr>
            <w:tcW w:w="8141" w:type="dxa"/>
          </w:tcPr>
          <w:p w14:paraId="7F987C9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Frailty as a Moderator of the Relationship between Social Isolation and Health Outcomes in Community-Dwelling Older Adults</w:t>
            </w:r>
          </w:p>
          <w:p w14:paraId="420A6F84"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2564EA9B" w14:textId="03563EBB"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Mehrabi F, Beland F: Frailty as a Moderator of the Relationship between Social Isolation and Health Outcomes in Community-Dwelling Older Adults. </w:t>
            </w:r>
            <w:r w:rsidRPr="0041026C">
              <w:rPr>
                <w:rFonts w:ascii="Times New Roman" w:hAnsi="Times New Roman" w:cs="Times New Roman"/>
                <w:i/>
                <w:sz w:val="24"/>
                <w:szCs w:val="24"/>
              </w:rPr>
              <w:t xml:space="preserve">Int J Environ Res Public Health </w:t>
            </w:r>
            <w:r w:rsidRPr="0041026C">
              <w:rPr>
                <w:rFonts w:ascii="Times New Roman" w:hAnsi="Times New Roman" w:cs="Times New Roman"/>
                <w:sz w:val="24"/>
                <w:szCs w:val="24"/>
              </w:rPr>
              <w:t>2021, 18(4)</w:t>
            </w:r>
          </w:p>
        </w:tc>
      </w:tr>
      <w:tr w:rsidR="00E449DE" w:rsidRPr="001134D5" w14:paraId="030728F9" w14:textId="77777777" w:rsidTr="001134D5">
        <w:tc>
          <w:tcPr>
            <w:tcW w:w="576" w:type="dxa"/>
          </w:tcPr>
          <w:p w14:paraId="1C0E1DB6" w14:textId="66655E57" w:rsidR="00E449DE" w:rsidRPr="001134D5" w:rsidRDefault="00245CFD" w:rsidP="00E449DE">
            <w:pPr>
              <w:rPr>
                <w:rFonts w:ascii="Times New Roman" w:hAnsi="Times New Roman" w:cs="Times New Roman"/>
                <w:sz w:val="24"/>
                <w:szCs w:val="24"/>
              </w:rPr>
            </w:pPr>
            <w:r>
              <w:rPr>
                <w:rFonts w:ascii="Times New Roman" w:hAnsi="Times New Roman" w:cs="Times New Roman"/>
                <w:sz w:val="24"/>
                <w:szCs w:val="24"/>
              </w:rPr>
              <w:t>1</w:t>
            </w:r>
            <w:r w:rsidR="008E3152">
              <w:rPr>
                <w:rFonts w:ascii="Times New Roman" w:hAnsi="Times New Roman" w:cs="Times New Roman"/>
                <w:sz w:val="24"/>
                <w:szCs w:val="24"/>
              </w:rPr>
              <w:t>3</w:t>
            </w:r>
            <w:r w:rsidR="000A2171">
              <w:rPr>
                <w:rFonts w:ascii="Times New Roman" w:hAnsi="Times New Roman" w:cs="Times New Roman"/>
                <w:sz w:val="24"/>
                <w:szCs w:val="24"/>
              </w:rPr>
              <w:t>7</w:t>
            </w:r>
          </w:p>
        </w:tc>
        <w:tc>
          <w:tcPr>
            <w:tcW w:w="8141" w:type="dxa"/>
          </w:tcPr>
          <w:p w14:paraId="0A2249C9"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Relationship Between Social Support and Subjective Cognitive Functioning Across Adulthood</w:t>
            </w:r>
          </w:p>
          <w:p w14:paraId="64968630"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59B7A737" w14:textId="7777777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Mueller A, Zucchetto JM, Siedlecki KL: The Relationship Between Social Support and Subjective Cognitive Functioning Across Adulthood. Int J Aging Hum Dev 2023, 96(2):174-200.</w:t>
            </w:r>
          </w:p>
          <w:p w14:paraId="7DA6CCAE" w14:textId="0DE6F619" w:rsidR="00E449DE" w:rsidRPr="0041026C" w:rsidRDefault="00E449DE" w:rsidP="00E449DE">
            <w:pPr>
              <w:rPr>
                <w:rFonts w:ascii="Times New Roman" w:hAnsi="Times New Roman" w:cs="Times New Roman"/>
                <w:sz w:val="24"/>
                <w:szCs w:val="24"/>
                <w:highlight w:val="yellow"/>
              </w:rPr>
            </w:pPr>
          </w:p>
        </w:tc>
      </w:tr>
      <w:tr w:rsidR="00585811" w:rsidRPr="001134D5" w14:paraId="4F3791E7" w14:textId="77777777" w:rsidTr="00677F7E">
        <w:tc>
          <w:tcPr>
            <w:tcW w:w="576" w:type="dxa"/>
          </w:tcPr>
          <w:p w14:paraId="0016E0F0" w14:textId="2D83FA6D" w:rsidR="00585811" w:rsidRPr="001134D5" w:rsidRDefault="00585811" w:rsidP="00677F7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3</w:t>
            </w:r>
            <w:r w:rsidR="000A2171">
              <w:rPr>
                <w:rFonts w:ascii="Times New Roman" w:hAnsi="Times New Roman" w:cs="Times New Roman"/>
                <w:sz w:val="24"/>
                <w:szCs w:val="24"/>
              </w:rPr>
              <w:t>8</w:t>
            </w:r>
          </w:p>
        </w:tc>
        <w:tc>
          <w:tcPr>
            <w:tcW w:w="8141" w:type="dxa"/>
          </w:tcPr>
          <w:p w14:paraId="08BFFF0E" w14:textId="77777777" w:rsidR="00585811" w:rsidRPr="001134D5" w:rsidRDefault="00585811"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Neighborhood Social Cohesion and Dementia-Related Stigma Among Mothers of Adolescents in the Pre- and Current COVID-19 Period: An Observational Study Using Population-Based Cohort Data</w:t>
            </w:r>
          </w:p>
          <w:p w14:paraId="48A8617A" w14:textId="77777777" w:rsidR="00585811" w:rsidRPr="001134D5" w:rsidRDefault="00585811" w:rsidP="00677F7E">
            <w:pPr>
              <w:rPr>
                <w:rFonts w:ascii="Times New Roman" w:hAnsi="Times New Roman" w:cs="Times New Roman"/>
                <w:sz w:val="24"/>
                <w:szCs w:val="24"/>
                <w:highlight w:val="yellow"/>
              </w:rPr>
            </w:pPr>
          </w:p>
        </w:tc>
        <w:tc>
          <w:tcPr>
            <w:tcW w:w="5560" w:type="dxa"/>
          </w:tcPr>
          <w:p w14:paraId="7EB05EF3" w14:textId="77777777" w:rsidR="00585811" w:rsidRPr="0041026C" w:rsidRDefault="00585811"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Nakanishi M, Yamasaki S, Ando S, Endo K, Richards M, Hiraiwa-Hasegawa M, Kasai K, Nishida A: Neighborhood Social Cohesion and Dementia-Related Stigma Among Mothers of Adolescents in the Pre- and Current COVID-19 Period: An Observational Study Using Population-Based Cohort Data. </w:t>
            </w:r>
            <w:r w:rsidRPr="0041026C">
              <w:rPr>
                <w:rFonts w:ascii="Times New Roman" w:hAnsi="Times New Roman" w:cs="Times New Roman"/>
                <w:i/>
                <w:sz w:val="24"/>
                <w:szCs w:val="24"/>
              </w:rPr>
              <w:t xml:space="preserve">J Alzheimers Dis </w:t>
            </w:r>
            <w:r w:rsidRPr="0041026C">
              <w:rPr>
                <w:rFonts w:ascii="Times New Roman" w:hAnsi="Times New Roman" w:cs="Times New Roman"/>
                <w:sz w:val="24"/>
                <w:szCs w:val="24"/>
              </w:rPr>
              <w:t>2022, 88(2):493-502</w:t>
            </w:r>
          </w:p>
        </w:tc>
      </w:tr>
      <w:tr w:rsidR="00BA0522" w:rsidRPr="001134D5" w14:paraId="012B4B28" w14:textId="77777777" w:rsidTr="001134D5">
        <w:tc>
          <w:tcPr>
            <w:tcW w:w="576" w:type="dxa"/>
          </w:tcPr>
          <w:p w14:paraId="61F62907" w14:textId="4C81C7B1"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0A2171">
              <w:rPr>
                <w:rFonts w:ascii="Times New Roman" w:hAnsi="Times New Roman" w:cs="Times New Roman"/>
                <w:sz w:val="24"/>
                <w:szCs w:val="24"/>
              </w:rPr>
              <w:t>39</w:t>
            </w:r>
          </w:p>
        </w:tc>
        <w:tc>
          <w:tcPr>
            <w:tcW w:w="8141" w:type="dxa"/>
          </w:tcPr>
          <w:p w14:paraId="3B90D4C0"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Awareness of social and emotional functioning in people with early-stage dementia and implications for carers</w:t>
            </w:r>
          </w:p>
        </w:tc>
        <w:tc>
          <w:tcPr>
            <w:tcW w:w="5560" w:type="dxa"/>
          </w:tcPr>
          <w:p w14:paraId="3E3E901C"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Nelis SM, Clare L, Martyr A, Markova I, Roth I, Woods RT, Whitaker CJ, Morris RG. Awareness of social and emotional functioning in people with early-stage dementia and implications for carers. Aging Ment Health. 2011 Nov;15(8):961-9. doi: 10.1080/13607863.2011.575350</w:t>
            </w:r>
          </w:p>
        </w:tc>
      </w:tr>
      <w:tr w:rsidR="00BA0522" w:rsidRPr="001134D5" w14:paraId="7EFD0434" w14:textId="77777777" w:rsidTr="001134D5">
        <w:tc>
          <w:tcPr>
            <w:tcW w:w="576" w:type="dxa"/>
          </w:tcPr>
          <w:p w14:paraId="74EEEDDB" w14:textId="2C19EE1F"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4</w:t>
            </w:r>
            <w:r w:rsidR="000A2171">
              <w:rPr>
                <w:rFonts w:ascii="Times New Roman" w:hAnsi="Times New Roman" w:cs="Times New Roman"/>
                <w:sz w:val="24"/>
                <w:szCs w:val="24"/>
              </w:rPr>
              <w:t>0</w:t>
            </w:r>
          </w:p>
        </w:tc>
        <w:tc>
          <w:tcPr>
            <w:tcW w:w="8141" w:type="dxa"/>
          </w:tcPr>
          <w:p w14:paraId="0D27F0D6"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Depression and loneliness/social isolation among patients with cognitive impairment in nursing home</w:t>
            </w:r>
          </w:p>
        </w:tc>
        <w:tc>
          <w:tcPr>
            <w:tcW w:w="5560" w:type="dxa"/>
          </w:tcPr>
          <w:p w14:paraId="504EED93"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 xml:space="preserve">Nikmat AW, Hashim NA, Omar SA, Razali S. Depression </w:t>
            </w:r>
            <w:proofErr w:type="gramStart"/>
            <w:r w:rsidRPr="0041026C">
              <w:rPr>
                <w:rFonts w:ascii="Times New Roman" w:hAnsi="Times New Roman" w:cs="Times New Roman"/>
                <w:sz w:val="24"/>
                <w:szCs w:val="24"/>
              </w:rPr>
              <w:t>And</w:t>
            </w:r>
            <w:proofErr w:type="gramEnd"/>
            <w:r w:rsidRPr="0041026C">
              <w:rPr>
                <w:rFonts w:ascii="Times New Roman" w:hAnsi="Times New Roman" w:cs="Times New Roman"/>
                <w:sz w:val="24"/>
                <w:szCs w:val="24"/>
              </w:rPr>
              <w:t xml:space="preserve"> Loneliness/Social Isolation Among Patients With Cognitive Impairment In Nursing Home ASEAN Journal of Psychiatry, Vol. 16 (2), July - December 2015. 222-231.</w:t>
            </w:r>
          </w:p>
        </w:tc>
      </w:tr>
      <w:tr w:rsidR="00BA0522" w:rsidRPr="001134D5" w14:paraId="2C21DB49" w14:textId="77777777" w:rsidTr="001134D5">
        <w:tc>
          <w:tcPr>
            <w:tcW w:w="576" w:type="dxa"/>
          </w:tcPr>
          <w:p w14:paraId="4B973CFF" w14:textId="5E552F44"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1</w:t>
            </w:r>
            <w:r w:rsidR="004C4CE2">
              <w:rPr>
                <w:rFonts w:ascii="Times New Roman" w:hAnsi="Times New Roman" w:cs="Times New Roman"/>
                <w:sz w:val="24"/>
                <w:szCs w:val="24"/>
              </w:rPr>
              <w:t>4</w:t>
            </w:r>
            <w:r w:rsidR="000A2171">
              <w:rPr>
                <w:rFonts w:ascii="Times New Roman" w:hAnsi="Times New Roman" w:cs="Times New Roman"/>
                <w:sz w:val="24"/>
                <w:szCs w:val="24"/>
              </w:rPr>
              <w:t>1</w:t>
            </w:r>
          </w:p>
        </w:tc>
        <w:tc>
          <w:tcPr>
            <w:tcW w:w="8141" w:type="dxa"/>
          </w:tcPr>
          <w:p w14:paraId="040BD117"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The Association between Social Support Sources and Cognitive Function among Community-Dwelling Older Adults: A One-Year Prospective Study</w:t>
            </w:r>
          </w:p>
        </w:tc>
        <w:tc>
          <w:tcPr>
            <w:tcW w:w="5560" w:type="dxa"/>
          </w:tcPr>
          <w:p w14:paraId="546119A6"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 xml:space="preserve">Noguchi T, Nojima I, Inoue-Hirakawa T, Sugiura H. The Association between Social Support Sources and Cognitive Function among Community-Dwelling Older Adults: A One-Year Prospective Study. Int J </w:t>
            </w:r>
            <w:r w:rsidRPr="0041026C">
              <w:rPr>
                <w:rFonts w:ascii="Times New Roman" w:hAnsi="Times New Roman" w:cs="Times New Roman"/>
                <w:sz w:val="24"/>
                <w:szCs w:val="24"/>
              </w:rPr>
              <w:lastRenderedPageBreak/>
              <w:t>Environ Res Public Health. 2019 Oct 31;16(21):4228. doi: 10.3390/ijerph16214228</w:t>
            </w:r>
          </w:p>
        </w:tc>
      </w:tr>
      <w:tr w:rsidR="00E449DE" w:rsidRPr="001134D5" w14:paraId="5DC5EF03" w14:textId="77777777" w:rsidTr="001134D5">
        <w:tc>
          <w:tcPr>
            <w:tcW w:w="576" w:type="dxa"/>
          </w:tcPr>
          <w:p w14:paraId="5DC180AD" w14:textId="64D320A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14</w:t>
            </w:r>
            <w:r w:rsidR="000A2171">
              <w:rPr>
                <w:rFonts w:ascii="Times New Roman" w:hAnsi="Times New Roman" w:cs="Times New Roman"/>
                <w:sz w:val="24"/>
                <w:szCs w:val="24"/>
              </w:rPr>
              <w:t>2</w:t>
            </w:r>
          </w:p>
        </w:tc>
        <w:tc>
          <w:tcPr>
            <w:tcW w:w="8141" w:type="dxa"/>
          </w:tcPr>
          <w:p w14:paraId="33E0C2FD"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Different dimensions of social support differentially predict psychological well-being in late life: opposite effects of perceived emotional support and marital status on symptoms of anxiety and of depression in older outpatients in Italy</w:t>
            </w:r>
          </w:p>
          <w:p w14:paraId="637260C3"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35F6F29B" w14:textId="0F6482F9"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Nicolini P, Abbate C, Inglese S, Rossi PD, Mari D, Cesari M: Different dimensions of social support differentially predict psychological well-being in late life: opposite effects of perceived emotional support and marital status on symptoms of anxiety and of depression in older outpatients in Italy. </w:t>
            </w:r>
            <w:r w:rsidRPr="0041026C">
              <w:rPr>
                <w:rFonts w:ascii="Times New Roman" w:hAnsi="Times New Roman" w:cs="Times New Roman"/>
                <w:i/>
                <w:sz w:val="24"/>
                <w:szCs w:val="24"/>
              </w:rPr>
              <w:t xml:space="preserve">Psychogeriatrics </w:t>
            </w:r>
            <w:r w:rsidRPr="0041026C">
              <w:rPr>
                <w:rFonts w:ascii="Times New Roman" w:hAnsi="Times New Roman" w:cs="Times New Roman"/>
                <w:sz w:val="24"/>
                <w:szCs w:val="24"/>
              </w:rPr>
              <w:t>2021, 21(1):42-53</w:t>
            </w:r>
          </w:p>
        </w:tc>
      </w:tr>
      <w:tr w:rsidR="00E449DE" w:rsidRPr="001134D5" w14:paraId="473E44B7" w14:textId="77777777" w:rsidTr="001134D5">
        <w:tc>
          <w:tcPr>
            <w:tcW w:w="576" w:type="dxa"/>
          </w:tcPr>
          <w:p w14:paraId="4F418EC5" w14:textId="2D457E07"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14</w:t>
            </w:r>
            <w:r w:rsidR="000A2171">
              <w:rPr>
                <w:rFonts w:ascii="Times New Roman" w:hAnsi="Times New Roman" w:cs="Times New Roman"/>
                <w:sz w:val="24"/>
                <w:szCs w:val="24"/>
              </w:rPr>
              <w:t>3</w:t>
            </w:r>
          </w:p>
        </w:tc>
        <w:tc>
          <w:tcPr>
            <w:tcW w:w="8141" w:type="dxa"/>
          </w:tcPr>
          <w:p w14:paraId="01F1AEFE"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Establishment of the Japanese version of the dementia stigma assessment scale</w:t>
            </w:r>
          </w:p>
          <w:p w14:paraId="210EEF1D"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54F7F351" w14:textId="2A12AE27"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Noguchi T, Shang E, Nakagawa T, Komatsu A, Murata C, Saito T: Establishment of the Japanese version of the dementia stigma assessment scale. </w:t>
            </w:r>
            <w:r w:rsidRPr="0041026C">
              <w:rPr>
                <w:rFonts w:ascii="Times New Roman" w:hAnsi="Times New Roman" w:cs="Times New Roman"/>
                <w:i/>
                <w:sz w:val="24"/>
                <w:szCs w:val="24"/>
              </w:rPr>
              <w:t xml:space="preserve">Geriatr Gerontol Int </w:t>
            </w:r>
            <w:r w:rsidRPr="0041026C">
              <w:rPr>
                <w:rFonts w:ascii="Times New Roman" w:hAnsi="Times New Roman" w:cs="Times New Roman"/>
                <w:sz w:val="24"/>
                <w:szCs w:val="24"/>
              </w:rPr>
              <w:t>2022, 22(9):790-796.</w:t>
            </w:r>
          </w:p>
        </w:tc>
      </w:tr>
      <w:tr w:rsidR="00BA0522" w:rsidRPr="001134D5" w14:paraId="64FAB5C6" w14:textId="77777777" w:rsidTr="001134D5">
        <w:tc>
          <w:tcPr>
            <w:tcW w:w="576" w:type="dxa"/>
          </w:tcPr>
          <w:p w14:paraId="35DAB1AB" w14:textId="5727A835" w:rsidR="00BA0522"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14</w:t>
            </w:r>
            <w:r w:rsidR="000A2171">
              <w:rPr>
                <w:rFonts w:ascii="Times New Roman" w:hAnsi="Times New Roman" w:cs="Times New Roman"/>
                <w:sz w:val="24"/>
                <w:szCs w:val="24"/>
              </w:rPr>
              <w:t>4</w:t>
            </w:r>
          </w:p>
        </w:tc>
        <w:tc>
          <w:tcPr>
            <w:tcW w:w="8141" w:type="dxa"/>
          </w:tcPr>
          <w:p w14:paraId="21DECF5B"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Social adaptive functioning, apathy, and nondysphoric depression among nursing home-dwelling very old adults</w:t>
            </w:r>
          </w:p>
        </w:tc>
        <w:tc>
          <w:tcPr>
            <w:tcW w:w="5560" w:type="dxa"/>
          </w:tcPr>
          <w:p w14:paraId="7BC58E8D"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Onwuameze OE, Paradiso S. Social adaptive functioning, apathy, and nondysphoric depression among nursing home-dwelling very old adults. Psychopathology. 2014;47(5):319-26. doi: 10.1159/000360823</w:t>
            </w:r>
          </w:p>
        </w:tc>
      </w:tr>
      <w:tr w:rsidR="00BA0522" w:rsidRPr="001134D5" w14:paraId="3E6AC33C" w14:textId="77777777" w:rsidTr="001134D5">
        <w:tc>
          <w:tcPr>
            <w:tcW w:w="576" w:type="dxa"/>
          </w:tcPr>
          <w:p w14:paraId="011C6532" w14:textId="18AB2633" w:rsidR="00BA0522"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14</w:t>
            </w:r>
            <w:r w:rsidR="000A2171">
              <w:rPr>
                <w:rFonts w:ascii="Times New Roman" w:hAnsi="Times New Roman" w:cs="Times New Roman"/>
                <w:sz w:val="24"/>
                <w:szCs w:val="24"/>
              </w:rPr>
              <w:t>5</w:t>
            </w:r>
          </w:p>
        </w:tc>
        <w:tc>
          <w:tcPr>
            <w:tcW w:w="8141" w:type="dxa"/>
          </w:tcPr>
          <w:p w14:paraId="3962D0BC" w14:textId="77777777" w:rsidR="00BA0522" w:rsidRPr="001134D5" w:rsidRDefault="00BA0522" w:rsidP="00245CFD">
            <w:pPr>
              <w:rPr>
                <w:rFonts w:ascii="Times New Roman" w:hAnsi="Times New Roman" w:cs="Times New Roman"/>
                <w:sz w:val="24"/>
                <w:szCs w:val="24"/>
              </w:rPr>
            </w:pPr>
            <w:r w:rsidRPr="001134D5">
              <w:rPr>
                <w:rFonts w:ascii="Times New Roman" w:hAnsi="Times New Roman" w:cs="Times New Roman"/>
                <w:sz w:val="24"/>
                <w:szCs w:val="24"/>
              </w:rPr>
              <w:t>Social support availability is positively associated with memory in persons aged 45‐85 years: A cross-sectional analysis of the Canadian Longitudinal Study on Aging</w:t>
            </w:r>
          </w:p>
        </w:tc>
        <w:tc>
          <w:tcPr>
            <w:tcW w:w="5560" w:type="dxa"/>
          </w:tcPr>
          <w:p w14:paraId="1EEE7E2A" w14:textId="77777777" w:rsidR="00BA0522" w:rsidRPr="0041026C" w:rsidRDefault="00BA0522" w:rsidP="00245CFD">
            <w:pPr>
              <w:rPr>
                <w:rFonts w:ascii="Times New Roman" w:hAnsi="Times New Roman" w:cs="Times New Roman"/>
                <w:sz w:val="24"/>
                <w:szCs w:val="24"/>
              </w:rPr>
            </w:pPr>
            <w:r w:rsidRPr="0041026C">
              <w:rPr>
                <w:rFonts w:ascii="Times New Roman" w:hAnsi="Times New Roman" w:cs="Times New Roman"/>
                <w:sz w:val="24"/>
                <w:szCs w:val="24"/>
              </w:rPr>
              <w:t>Oremus M, Tyas SL, Maxwell CJ, Konnert C, O'Connell ME, Law J. Social support availability is positively associated with memory in persons aged 45-85 years: A cross-sectional analysis of the Canadian Longitudinal Study on Aging. Arch Gerontol Geriatr. 2020 Jan-</w:t>
            </w:r>
            <w:proofErr w:type="gramStart"/>
            <w:r w:rsidRPr="0041026C">
              <w:rPr>
                <w:rFonts w:ascii="Times New Roman" w:hAnsi="Times New Roman" w:cs="Times New Roman"/>
                <w:sz w:val="24"/>
                <w:szCs w:val="24"/>
              </w:rPr>
              <w:t>Feb;86:103962</w:t>
            </w:r>
            <w:proofErr w:type="gramEnd"/>
            <w:r w:rsidRPr="0041026C">
              <w:rPr>
                <w:rFonts w:ascii="Times New Roman" w:hAnsi="Times New Roman" w:cs="Times New Roman"/>
                <w:sz w:val="24"/>
                <w:szCs w:val="24"/>
              </w:rPr>
              <w:t>. doi: 10.1016/j.archger.2019.103962</w:t>
            </w:r>
          </w:p>
        </w:tc>
      </w:tr>
      <w:tr w:rsidR="00EB1D48" w:rsidRPr="001134D5" w14:paraId="784E3BB4" w14:textId="77777777" w:rsidTr="001134D5">
        <w:tc>
          <w:tcPr>
            <w:tcW w:w="576" w:type="dxa"/>
          </w:tcPr>
          <w:p w14:paraId="541E7C0F" w14:textId="0A90BECC"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14</w:t>
            </w:r>
            <w:r w:rsidR="000A2171">
              <w:rPr>
                <w:rFonts w:ascii="Times New Roman" w:hAnsi="Times New Roman" w:cs="Times New Roman"/>
                <w:sz w:val="24"/>
                <w:szCs w:val="24"/>
              </w:rPr>
              <w:t>6</w:t>
            </w:r>
          </w:p>
        </w:tc>
        <w:tc>
          <w:tcPr>
            <w:tcW w:w="8141" w:type="dxa"/>
          </w:tcPr>
          <w:p w14:paraId="308A3F84"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Medical decision-making capacity in patients with mild cognitive impairment</w:t>
            </w:r>
          </w:p>
        </w:tc>
        <w:tc>
          <w:tcPr>
            <w:tcW w:w="5560" w:type="dxa"/>
          </w:tcPr>
          <w:p w14:paraId="42B36C4A"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Okonkwo O, Griffith HR, Belue K, Lanza S, Zamrini EY, Harrell LE, Brockington JC, Clark D, Raman R, Marson DC. Medical decision-making capacity in patients with mild cognitive impairment. Neurology. 2007 Oct 9;69(15):1528-35. doi: 10.1212/01.wnl.</w:t>
            </w:r>
            <w:proofErr w:type="gramStart"/>
            <w:r w:rsidRPr="0041026C">
              <w:rPr>
                <w:rFonts w:ascii="Times New Roman" w:hAnsi="Times New Roman" w:cs="Times New Roman"/>
                <w:sz w:val="24"/>
                <w:szCs w:val="24"/>
              </w:rPr>
              <w:t>0000277639.90611.d</w:t>
            </w:r>
            <w:proofErr w:type="gramEnd"/>
            <w:r w:rsidRPr="0041026C">
              <w:rPr>
                <w:rFonts w:ascii="Times New Roman" w:hAnsi="Times New Roman" w:cs="Times New Roman"/>
                <w:sz w:val="24"/>
                <w:szCs w:val="24"/>
              </w:rPr>
              <w:t>9</w:t>
            </w:r>
          </w:p>
        </w:tc>
      </w:tr>
      <w:tr w:rsidR="00E449DE" w:rsidRPr="001134D5" w14:paraId="5EDAE815" w14:textId="77777777" w:rsidTr="001134D5">
        <w:tc>
          <w:tcPr>
            <w:tcW w:w="576" w:type="dxa"/>
          </w:tcPr>
          <w:p w14:paraId="4ED4A2D6" w14:textId="4FE20CB7"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14</w:t>
            </w:r>
            <w:r w:rsidR="000A2171">
              <w:rPr>
                <w:rFonts w:ascii="Times New Roman" w:hAnsi="Times New Roman" w:cs="Times New Roman"/>
                <w:sz w:val="24"/>
                <w:szCs w:val="24"/>
              </w:rPr>
              <w:t>7</w:t>
            </w:r>
          </w:p>
        </w:tc>
        <w:tc>
          <w:tcPr>
            <w:tcW w:w="8141" w:type="dxa"/>
          </w:tcPr>
          <w:p w14:paraId="4E77DA7C"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Association of Low Emotional and Tangible Support </w:t>
            </w:r>
            <w:proofErr w:type="gramStart"/>
            <w:r w:rsidRPr="001134D5">
              <w:rPr>
                <w:rFonts w:ascii="Times New Roman" w:hAnsi="Times New Roman" w:cs="Times New Roman"/>
                <w:color w:val="000000"/>
                <w:sz w:val="24"/>
                <w:szCs w:val="24"/>
              </w:rPr>
              <w:t>With</w:t>
            </w:r>
            <w:proofErr w:type="gramEnd"/>
            <w:r w:rsidRPr="001134D5">
              <w:rPr>
                <w:rFonts w:ascii="Times New Roman" w:hAnsi="Times New Roman" w:cs="Times New Roman"/>
                <w:color w:val="000000"/>
                <w:sz w:val="24"/>
                <w:szCs w:val="24"/>
              </w:rPr>
              <w:t xml:space="preserve"> Risk of Dementia Among Adults 60 Years and Older in South Korea</w:t>
            </w:r>
          </w:p>
          <w:p w14:paraId="6705B2B7" w14:textId="77777777" w:rsidR="00E449DE" w:rsidRPr="001134D5" w:rsidRDefault="00E449DE" w:rsidP="00E449DE">
            <w:pPr>
              <w:rPr>
                <w:rFonts w:ascii="Times New Roman" w:hAnsi="Times New Roman" w:cs="Times New Roman"/>
                <w:sz w:val="24"/>
                <w:szCs w:val="24"/>
              </w:rPr>
            </w:pPr>
          </w:p>
        </w:tc>
        <w:tc>
          <w:tcPr>
            <w:tcW w:w="5560" w:type="dxa"/>
          </w:tcPr>
          <w:p w14:paraId="60A6175B" w14:textId="7777777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Oh DJ, Yang HW, Kim TH, Kwak KP, Kim BJ, Kim SG, Kim JL, Moon SW, Park JH, Ryu SH</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Association of Low Emotional and Tangible Support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Risk of Dementia Among Adults 60 Years and Older in South Korea. </w:t>
            </w:r>
            <w:r w:rsidRPr="0041026C">
              <w:rPr>
                <w:rFonts w:ascii="Times New Roman" w:hAnsi="Times New Roman" w:cs="Times New Roman"/>
                <w:i/>
                <w:sz w:val="24"/>
                <w:szCs w:val="24"/>
              </w:rPr>
              <w:t xml:space="preserve">JAMA Netw Open </w:t>
            </w:r>
            <w:r w:rsidRPr="0041026C">
              <w:rPr>
                <w:rFonts w:ascii="Times New Roman" w:hAnsi="Times New Roman" w:cs="Times New Roman"/>
                <w:sz w:val="24"/>
                <w:szCs w:val="24"/>
              </w:rPr>
              <w:t>2022, 5(8</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2226260</w:t>
            </w:r>
          </w:p>
        </w:tc>
      </w:tr>
      <w:tr w:rsidR="00E449DE" w:rsidRPr="001134D5" w14:paraId="3A3E4AFE" w14:textId="77777777" w:rsidTr="001134D5">
        <w:tc>
          <w:tcPr>
            <w:tcW w:w="576" w:type="dxa"/>
          </w:tcPr>
          <w:p w14:paraId="39E3D6AA" w14:textId="0413E2D8"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14</w:t>
            </w:r>
            <w:r w:rsidR="000A2171">
              <w:rPr>
                <w:rFonts w:ascii="Times New Roman" w:hAnsi="Times New Roman" w:cs="Times New Roman"/>
                <w:sz w:val="24"/>
                <w:szCs w:val="24"/>
              </w:rPr>
              <w:t>8</w:t>
            </w:r>
          </w:p>
        </w:tc>
        <w:tc>
          <w:tcPr>
            <w:tcW w:w="8141" w:type="dxa"/>
          </w:tcPr>
          <w:p w14:paraId="104F578F"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Proxy evaluation of dignity expectations and satisfaction of older patients with dementia by family members and nurses</w:t>
            </w:r>
          </w:p>
          <w:p w14:paraId="74AEFFD6"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7899AAE7" w14:textId="27401F51"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Otake E, Ota K, Ikegami C, Niimi Y, Yamada S, Maeda J, Matsuda M: Proxy evaluation of dignity expectations and satisfaction of older patients with dementia by family members and nurses. </w:t>
            </w:r>
            <w:r w:rsidRPr="0041026C">
              <w:rPr>
                <w:rFonts w:ascii="Times New Roman" w:hAnsi="Times New Roman" w:cs="Times New Roman"/>
                <w:i/>
                <w:sz w:val="24"/>
                <w:szCs w:val="24"/>
              </w:rPr>
              <w:t xml:space="preserve">Nurs Open </w:t>
            </w:r>
            <w:r w:rsidRPr="0041026C">
              <w:rPr>
                <w:rFonts w:ascii="Times New Roman" w:hAnsi="Times New Roman" w:cs="Times New Roman"/>
                <w:sz w:val="24"/>
                <w:szCs w:val="24"/>
              </w:rPr>
              <w:t>2021, 8(6):3120-3134</w:t>
            </w:r>
          </w:p>
        </w:tc>
      </w:tr>
      <w:tr w:rsidR="00EB1D48" w:rsidRPr="001134D5" w14:paraId="221EA133" w14:textId="77777777" w:rsidTr="001134D5">
        <w:tc>
          <w:tcPr>
            <w:tcW w:w="576" w:type="dxa"/>
          </w:tcPr>
          <w:p w14:paraId="2B169F9C" w14:textId="2911D0CD"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w:t>
            </w:r>
            <w:r w:rsidR="000A2171">
              <w:rPr>
                <w:rFonts w:ascii="Times New Roman" w:hAnsi="Times New Roman" w:cs="Times New Roman"/>
                <w:sz w:val="24"/>
                <w:szCs w:val="24"/>
              </w:rPr>
              <w:t>49</w:t>
            </w:r>
          </w:p>
        </w:tc>
        <w:tc>
          <w:tcPr>
            <w:tcW w:w="8141" w:type="dxa"/>
          </w:tcPr>
          <w:p w14:paraId="1DF5F9C4"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Predictors of financial capacity performance in older adults using the Financial Competence Assessment Inventory</w:t>
            </w:r>
          </w:p>
        </w:tc>
        <w:tc>
          <w:tcPr>
            <w:tcW w:w="5560" w:type="dxa"/>
          </w:tcPr>
          <w:p w14:paraId="007BA2BB"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Pachana NA, Byrne GJ, Wilson J, Tilse C, Pinsker DM, Massavelli B, Vearncombe KJ, Mitchell LK. Predictors of financial capacity performance in older adults using the Financial Competence Assessment Inventory. Int Psychogeriatr. 2014 Jun;26(6):921-7. doi: 10.1017/S1041610214000209</w:t>
            </w:r>
          </w:p>
        </w:tc>
      </w:tr>
      <w:tr w:rsidR="00EB1D48" w:rsidRPr="001134D5" w14:paraId="250D3092" w14:textId="77777777" w:rsidTr="001134D5">
        <w:tc>
          <w:tcPr>
            <w:tcW w:w="576" w:type="dxa"/>
          </w:tcPr>
          <w:p w14:paraId="0C1ADD06" w14:textId="06EBAB53"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5</w:t>
            </w:r>
            <w:r w:rsidR="000A2171">
              <w:rPr>
                <w:rFonts w:ascii="Times New Roman" w:hAnsi="Times New Roman" w:cs="Times New Roman"/>
                <w:sz w:val="24"/>
                <w:szCs w:val="24"/>
              </w:rPr>
              <w:t>0</w:t>
            </w:r>
          </w:p>
        </w:tc>
        <w:tc>
          <w:tcPr>
            <w:tcW w:w="8141" w:type="dxa"/>
          </w:tcPr>
          <w:p w14:paraId="7D9DF6B2"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Assessment of capacity to consent to research among older persons with schizophrenia, Alzheimer disease, or diabetes mellitus: comparison of a 3-item questionnaire with a comprehensive standardized capacity instrument</w:t>
            </w:r>
          </w:p>
        </w:tc>
        <w:tc>
          <w:tcPr>
            <w:tcW w:w="5560" w:type="dxa"/>
          </w:tcPr>
          <w:p w14:paraId="300E061C"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Palmer BW, Dunn LB, Appelbaum PS, Mudaliar S, Thal L, Henry R, Golshan S, Jeste DV. Assessment of capacity to consent to research among older persons with schizophrenia, Alzheimer disease, or diabetes mellitus: comparison of a 3-item questionnaire with a comprehensive standardized capacity instrument. Arch Gen Psychiatry. 2005 Jul;62(7):726-33. doi: 10.1001/archpsyc.62.7.726</w:t>
            </w:r>
          </w:p>
        </w:tc>
      </w:tr>
      <w:tr w:rsidR="00EB1D48" w:rsidRPr="001134D5" w14:paraId="792DDFA7" w14:textId="77777777" w:rsidTr="001134D5">
        <w:tc>
          <w:tcPr>
            <w:tcW w:w="576" w:type="dxa"/>
          </w:tcPr>
          <w:p w14:paraId="060D2710" w14:textId="3D8C5EF8"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1</w:t>
            </w:r>
          </w:p>
        </w:tc>
        <w:tc>
          <w:tcPr>
            <w:tcW w:w="8141" w:type="dxa"/>
          </w:tcPr>
          <w:p w14:paraId="41A03202"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Predicting loneliness in old people living in the community</w:t>
            </w:r>
          </w:p>
        </w:tc>
        <w:tc>
          <w:tcPr>
            <w:tcW w:w="5560" w:type="dxa"/>
          </w:tcPr>
          <w:p w14:paraId="39AB3C1C"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Paúl C, Ribeiro O. Predicting loneliness in old people living in the community. Reviews in Clinical Gerontology. 2009. 19(1). 53-60. doi:10.1017/S0959259809990074</w:t>
            </w:r>
          </w:p>
        </w:tc>
      </w:tr>
      <w:tr w:rsidR="00FC3D3A" w:rsidRPr="001134D5" w14:paraId="4F866ED5" w14:textId="77777777" w:rsidTr="00677F7E">
        <w:tc>
          <w:tcPr>
            <w:tcW w:w="576" w:type="dxa"/>
          </w:tcPr>
          <w:p w14:paraId="074952A9" w14:textId="4D242B81" w:rsidR="00FC3D3A" w:rsidRPr="001134D5" w:rsidRDefault="00FC3D3A" w:rsidP="00677F7E">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2</w:t>
            </w:r>
          </w:p>
        </w:tc>
        <w:tc>
          <w:tcPr>
            <w:tcW w:w="8141" w:type="dxa"/>
          </w:tcPr>
          <w:p w14:paraId="22F4CD80" w14:textId="77777777" w:rsidR="00FC3D3A" w:rsidRPr="001134D5" w:rsidRDefault="00FC3D3A"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Predictors of loneliness during the Covid-19 pandemic in people </w:t>
            </w:r>
            <w:proofErr w:type="gramStart"/>
            <w:r w:rsidRPr="001134D5">
              <w:rPr>
                <w:rFonts w:ascii="Times New Roman" w:hAnsi="Times New Roman" w:cs="Times New Roman"/>
                <w:color w:val="000000"/>
                <w:sz w:val="24"/>
                <w:szCs w:val="24"/>
              </w:rPr>
              <w:t>with  dementia</w:t>
            </w:r>
            <w:proofErr w:type="gramEnd"/>
            <w:r w:rsidRPr="001134D5">
              <w:rPr>
                <w:rFonts w:ascii="Times New Roman" w:hAnsi="Times New Roman" w:cs="Times New Roman"/>
                <w:color w:val="000000"/>
                <w:sz w:val="24"/>
                <w:szCs w:val="24"/>
              </w:rPr>
              <w:t xml:space="preserve"> and their carers in England: findings from the DETERMIND-C19 study</w:t>
            </w:r>
          </w:p>
          <w:p w14:paraId="247C7281" w14:textId="77777777" w:rsidR="00FC3D3A" w:rsidRPr="001134D5" w:rsidRDefault="00FC3D3A" w:rsidP="00677F7E">
            <w:pPr>
              <w:rPr>
                <w:rFonts w:ascii="Times New Roman" w:hAnsi="Times New Roman" w:cs="Times New Roman"/>
                <w:sz w:val="24"/>
                <w:szCs w:val="24"/>
                <w:highlight w:val="yellow"/>
              </w:rPr>
            </w:pPr>
          </w:p>
        </w:tc>
        <w:tc>
          <w:tcPr>
            <w:tcW w:w="5560" w:type="dxa"/>
          </w:tcPr>
          <w:p w14:paraId="554191E2" w14:textId="77777777" w:rsidR="00FC3D3A" w:rsidRPr="0041026C" w:rsidRDefault="00FC3D3A" w:rsidP="00677F7E">
            <w:pPr>
              <w:rPr>
                <w:rFonts w:ascii="Times New Roman" w:hAnsi="Times New Roman" w:cs="Times New Roman"/>
                <w:sz w:val="24"/>
                <w:szCs w:val="24"/>
                <w:highlight w:val="yellow"/>
              </w:rPr>
            </w:pPr>
            <w:r w:rsidRPr="0041026C">
              <w:rPr>
                <w:rFonts w:ascii="Times New Roman" w:hAnsi="Times New Roman" w:cs="Times New Roman"/>
                <w:sz w:val="24"/>
                <w:szCs w:val="24"/>
              </w:rPr>
              <w:t>Perach R, Read S, Hicks B, Harris PR, Rusted J, Brayne C, Dangoor M, Miles E, Dixon J, Robinson L</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Predictors of loneliness during the Covid-19 </w:t>
            </w:r>
            <w:r w:rsidRPr="0041026C">
              <w:rPr>
                <w:rFonts w:ascii="Times New Roman" w:hAnsi="Times New Roman" w:cs="Times New Roman"/>
                <w:sz w:val="24"/>
                <w:szCs w:val="24"/>
              </w:rPr>
              <w:lastRenderedPageBreak/>
              <w:t xml:space="preserve">pandemic in people with dementia and their carers in England: findings from the DETERMIND-C19 study. </w:t>
            </w:r>
            <w:r w:rsidRPr="0041026C">
              <w:rPr>
                <w:rFonts w:ascii="Times New Roman" w:hAnsi="Times New Roman" w:cs="Times New Roman"/>
                <w:i/>
                <w:sz w:val="24"/>
                <w:szCs w:val="24"/>
              </w:rPr>
              <w:t xml:space="preserve">Aging Ment Health </w:t>
            </w:r>
            <w:r w:rsidRPr="0041026C">
              <w:rPr>
                <w:rFonts w:ascii="Times New Roman" w:hAnsi="Times New Roman" w:cs="Times New Roman"/>
                <w:sz w:val="24"/>
                <w:szCs w:val="24"/>
              </w:rPr>
              <w:t>2023, 27(3):521-532</w:t>
            </w:r>
          </w:p>
        </w:tc>
      </w:tr>
      <w:tr w:rsidR="00EB1D48" w:rsidRPr="001134D5" w14:paraId="6EA38DBA" w14:textId="77777777" w:rsidTr="001134D5">
        <w:tc>
          <w:tcPr>
            <w:tcW w:w="576" w:type="dxa"/>
          </w:tcPr>
          <w:p w14:paraId="6FE9EF91" w14:textId="1A469C3C"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lastRenderedPageBreak/>
              <w:t>15</w:t>
            </w:r>
            <w:r w:rsidR="000A2171">
              <w:rPr>
                <w:rFonts w:ascii="Times New Roman" w:hAnsi="Times New Roman" w:cs="Times New Roman"/>
                <w:sz w:val="24"/>
                <w:szCs w:val="24"/>
              </w:rPr>
              <w:t>3</w:t>
            </w:r>
          </w:p>
        </w:tc>
        <w:tc>
          <w:tcPr>
            <w:tcW w:w="8141" w:type="dxa"/>
          </w:tcPr>
          <w:p w14:paraId="7C988F13"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Predictors of change over time in subjective daytime sleepiness among older adult recipients of long-term services and supports</w:t>
            </w:r>
          </w:p>
        </w:tc>
        <w:tc>
          <w:tcPr>
            <w:tcW w:w="5560" w:type="dxa"/>
          </w:tcPr>
          <w:p w14:paraId="03B5C06B"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Petrovsky DV, Hirschman KB, Varrasse McPhillips M, Sefcik JS, Hanlon AL, Huang L, Brewster GS, Hodgson NA, Naylor MD. Predictors of change over time in subjective daytime sleepiness among older adult recipients of long-term services and supports. Int Psychogeriatr. 2020 Jul;32(7):849-861. doi: 10.1017/S1041610220000782</w:t>
            </w:r>
          </w:p>
        </w:tc>
      </w:tr>
      <w:tr w:rsidR="00EB1D48" w:rsidRPr="001134D5" w14:paraId="28C4A3BF" w14:textId="77777777" w:rsidTr="001134D5">
        <w:tc>
          <w:tcPr>
            <w:tcW w:w="576" w:type="dxa"/>
          </w:tcPr>
          <w:p w14:paraId="13811601" w14:textId="50511E4F"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4</w:t>
            </w:r>
          </w:p>
        </w:tc>
        <w:tc>
          <w:tcPr>
            <w:tcW w:w="8141" w:type="dxa"/>
          </w:tcPr>
          <w:p w14:paraId="5A35DA89"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Association between recognition and help-seeking preferences and stigma towards people with mental illness</w:t>
            </w:r>
          </w:p>
        </w:tc>
        <w:tc>
          <w:tcPr>
            <w:tcW w:w="5560" w:type="dxa"/>
          </w:tcPr>
          <w:p w14:paraId="5F0DA01F"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Picco L, Abdin E, Pang S, Vaingankar JA, Jeyagurunathan A, Chong SA, Subramaniam M. Association between recognition and help-seeking preferences and stigma towards people with mental illness. Epidemiol Psychiatr Sci. 2018 Feb;27(1):84-93. doi: 10.1017/S2045796016000998</w:t>
            </w:r>
          </w:p>
        </w:tc>
      </w:tr>
      <w:tr w:rsidR="00EB1D48" w:rsidRPr="001134D5" w14:paraId="0011D1F5" w14:textId="77777777" w:rsidTr="001134D5">
        <w:tc>
          <w:tcPr>
            <w:tcW w:w="576" w:type="dxa"/>
          </w:tcPr>
          <w:p w14:paraId="1ACAB21A" w14:textId="72E4B43B"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5</w:t>
            </w:r>
          </w:p>
        </w:tc>
        <w:tc>
          <w:tcPr>
            <w:tcW w:w="8141" w:type="dxa"/>
          </w:tcPr>
          <w:p w14:paraId="6D1F4F82"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The differential relationships of dimensions of perceived social support with cognitive function among older adults</w:t>
            </w:r>
          </w:p>
        </w:tc>
        <w:tc>
          <w:tcPr>
            <w:tcW w:w="5560" w:type="dxa"/>
          </w:tcPr>
          <w:p w14:paraId="653A13AD"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Pillemer SC, Holtzer R. The differential relationships of dimensions of perceived social support with cognitive function among older adults. Aging Ment Health. 2016 Jul;20(7):727-35. doi: 10.1080/13607863.2015.1033683</w:t>
            </w:r>
          </w:p>
        </w:tc>
      </w:tr>
      <w:tr w:rsidR="00EB1D48" w:rsidRPr="001134D5" w14:paraId="63C74297" w14:textId="77777777" w:rsidTr="001134D5">
        <w:tc>
          <w:tcPr>
            <w:tcW w:w="576" w:type="dxa"/>
          </w:tcPr>
          <w:p w14:paraId="46B04C04" w14:textId="0AAD2B61"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6</w:t>
            </w:r>
          </w:p>
        </w:tc>
        <w:tc>
          <w:tcPr>
            <w:tcW w:w="8141" w:type="dxa"/>
          </w:tcPr>
          <w:p w14:paraId="74610F24"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Gender-stratified analyses reveal longitudinal associations between social support and cognitive decline in older men</w:t>
            </w:r>
          </w:p>
        </w:tc>
        <w:tc>
          <w:tcPr>
            <w:tcW w:w="5560" w:type="dxa"/>
          </w:tcPr>
          <w:p w14:paraId="4A8ECFD0"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Pillemer S, Ayers E, Holtzer R. Gender-stratified analyses reveal longitudinal associations between social support and cognitive decline in older men. Aging Ment Health. 2019 Oct;23(10):1326-1332. doi: 10.1080/13607863.2018.1495178</w:t>
            </w:r>
          </w:p>
        </w:tc>
      </w:tr>
      <w:tr w:rsidR="00EB1D48" w:rsidRPr="001134D5" w14:paraId="2B8015EB" w14:textId="77777777" w:rsidTr="001134D5">
        <w:tc>
          <w:tcPr>
            <w:tcW w:w="576" w:type="dxa"/>
          </w:tcPr>
          <w:p w14:paraId="6E528780" w14:textId="4ECA6BBB"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15</w:t>
            </w:r>
            <w:r w:rsidR="000A2171">
              <w:rPr>
                <w:rFonts w:ascii="Times New Roman" w:hAnsi="Times New Roman" w:cs="Times New Roman"/>
                <w:sz w:val="24"/>
                <w:szCs w:val="24"/>
              </w:rPr>
              <w:t>7</w:t>
            </w:r>
          </w:p>
        </w:tc>
        <w:tc>
          <w:tcPr>
            <w:tcW w:w="8141" w:type="dxa"/>
          </w:tcPr>
          <w:p w14:paraId="6F2521DF"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Exploitation in older adults: personal competence correlates of social vulnerability</w:t>
            </w:r>
          </w:p>
        </w:tc>
        <w:tc>
          <w:tcPr>
            <w:tcW w:w="5560" w:type="dxa"/>
          </w:tcPr>
          <w:p w14:paraId="7E916942"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Pinsker DM, McFarland K. Exploitation in older adults: personal competence correlates of social vulnerability. Neuropsychol Dev Cogn B Aging Neuropsychol Cogn. 2010 Nov;17(6):673-708. doi: 10.1080/13825585.2010.501403</w:t>
            </w:r>
          </w:p>
        </w:tc>
      </w:tr>
      <w:tr w:rsidR="00EB1D48" w:rsidRPr="001134D5" w14:paraId="1E68A443" w14:textId="77777777" w:rsidTr="001134D5">
        <w:tc>
          <w:tcPr>
            <w:tcW w:w="576" w:type="dxa"/>
          </w:tcPr>
          <w:p w14:paraId="6BD5A578" w14:textId="2BEDF068"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lastRenderedPageBreak/>
              <w:t>15</w:t>
            </w:r>
            <w:r w:rsidR="000A2171">
              <w:rPr>
                <w:rFonts w:ascii="Times New Roman" w:hAnsi="Times New Roman" w:cs="Times New Roman"/>
                <w:sz w:val="24"/>
                <w:szCs w:val="24"/>
              </w:rPr>
              <w:t>8</w:t>
            </w:r>
          </w:p>
        </w:tc>
        <w:tc>
          <w:tcPr>
            <w:tcW w:w="8141" w:type="dxa"/>
          </w:tcPr>
          <w:p w14:paraId="7E39E945"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Social Vulnerability Scale for older adults: Validation study</w:t>
            </w:r>
          </w:p>
        </w:tc>
        <w:tc>
          <w:tcPr>
            <w:tcW w:w="5560" w:type="dxa"/>
          </w:tcPr>
          <w:p w14:paraId="0EB705DD"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Pinsker DM, Stone V, Pachana N, Greenspan S. Social Vulnerability Scale for older adults: Validation study. Clinical Psychologist, Vol. 10, No. 3, November 2006, 109-119. doi: 10.1080/13284200600939918</w:t>
            </w:r>
          </w:p>
        </w:tc>
      </w:tr>
      <w:tr w:rsidR="00E449DE" w:rsidRPr="001134D5" w14:paraId="1BB06A13" w14:textId="77777777" w:rsidTr="001134D5">
        <w:tc>
          <w:tcPr>
            <w:tcW w:w="576" w:type="dxa"/>
          </w:tcPr>
          <w:p w14:paraId="7AED3DD4" w14:textId="25451A93"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0A2171">
              <w:rPr>
                <w:rFonts w:ascii="Times New Roman" w:hAnsi="Times New Roman" w:cs="Times New Roman"/>
                <w:sz w:val="24"/>
                <w:szCs w:val="24"/>
              </w:rPr>
              <w:t>59</w:t>
            </w:r>
          </w:p>
        </w:tc>
        <w:tc>
          <w:tcPr>
            <w:tcW w:w="8141" w:type="dxa"/>
          </w:tcPr>
          <w:p w14:paraId="65B6EFFE" w14:textId="3621C86D"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Sense of purpose as a potential buffer between mental health and subjective cognitive decline</w:t>
            </w:r>
          </w:p>
          <w:p w14:paraId="7A69DA0F"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49DF6EF4" w14:textId="37026A33"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 xml:space="preserve">Pfund GN, Spears I, Norton SA, Bogdan R, Oltmanns TF, Hill PL: Sense of purpose as a potential buffer between mental health and subjective cognitive decline. </w:t>
            </w:r>
            <w:r w:rsidRPr="0041026C">
              <w:rPr>
                <w:rFonts w:ascii="Times New Roman" w:hAnsi="Times New Roman" w:cs="Times New Roman"/>
                <w:i/>
                <w:sz w:val="24"/>
                <w:szCs w:val="24"/>
              </w:rPr>
              <w:t xml:space="preserve">Int Psychogeriatr </w:t>
            </w:r>
            <w:r w:rsidRPr="0041026C">
              <w:rPr>
                <w:rFonts w:ascii="Times New Roman" w:hAnsi="Times New Roman" w:cs="Times New Roman"/>
                <w:sz w:val="24"/>
                <w:szCs w:val="24"/>
              </w:rPr>
              <w:t>2022, 34(12):1045-1055</w:t>
            </w:r>
          </w:p>
        </w:tc>
      </w:tr>
      <w:tr w:rsidR="00E449DE" w:rsidRPr="001134D5" w14:paraId="5941D634" w14:textId="77777777" w:rsidTr="001134D5">
        <w:tc>
          <w:tcPr>
            <w:tcW w:w="576" w:type="dxa"/>
          </w:tcPr>
          <w:p w14:paraId="42485A9D" w14:textId="4DE0EE22"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0</w:t>
            </w:r>
          </w:p>
        </w:tc>
        <w:tc>
          <w:tcPr>
            <w:tcW w:w="8141" w:type="dxa"/>
          </w:tcPr>
          <w:p w14:paraId="741BE72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Associations Among Loneliness, Purpose in Life and Subjective Cognitive Decline in Ethnoracially Diverse Older Adults Living in the United States</w:t>
            </w:r>
          </w:p>
          <w:p w14:paraId="6CC90862"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77537F26" w14:textId="312B6A20"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Pluim CF, Anzai JAU, Martinez JE, Munera D, Garza-Naveda AP, Vila-Castelar C, Guzman-Velez E, Ramirez-Gomez L, Bustin J, Serrano CM</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Associations Among Loneliness, Purpose in Life and Subjective Cognitive Decline in Ethnoracially Diverse Older Adults Living in the United States. </w:t>
            </w:r>
            <w:r w:rsidRPr="0041026C">
              <w:rPr>
                <w:rFonts w:ascii="Times New Roman" w:hAnsi="Times New Roman" w:cs="Times New Roman"/>
                <w:i/>
                <w:sz w:val="24"/>
                <w:szCs w:val="24"/>
              </w:rPr>
              <w:t xml:space="preserve">J Appl Gerontol </w:t>
            </w:r>
            <w:r w:rsidRPr="0041026C">
              <w:rPr>
                <w:rFonts w:ascii="Times New Roman" w:hAnsi="Times New Roman" w:cs="Times New Roman"/>
                <w:sz w:val="24"/>
                <w:szCs w:val="24"/>
              </w:rPr>
              <w:t>2023, 42(3):376-386</w:t>
            </w:r>
          </w:p>
        </w:tc>
      </w:tr>
      <w:tr w:rsidR="00E449DE" w:rsidRPr="001134D5" w14:paraId="76E38F07" w14:textId="77777777" w:rsidTr="001134D5">
        <w:tc>
          <w:tcPr>
            <w:tcW w:w="576" w:type="dxa"/>
          </w:tcPr>
          <w:p w14:paraId="5C4F1172" w14:textId="5FD6487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1</w:t>
            </w:r>
          </w:p>
        </w:tc>
        <w:tc>
          <w:tcPr>
            <w:tcW w:w="8141" w:type="dxa"/>
          </w:tcPr>
          <w:p w14:paraId="375AA25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Association of social support with mild cognitive impairment and dementia among older women: </w:t>
            </w:r>
            <w:proofErr w:type="gramStart"/>
            <w:r w:rsidRPr="001134D5">
              <w:rPr>
                <w:rFonts w:ascii="Times New Roman" w:hAnsi="Times New Roman" w:cs="Times New Roman"/>
                <w:color w:val="000000"/>
                <w:sz w:val="24"/>
                <w:szCs w:val="24"/>
              </w:rPr>
              <w:t>the</w:t>
            </w:r>
            <w:proofErr w:type="gramEnd"/>
            <w:r w:rsidRPr="001134D5">
              <w:rPr>
                <w:rFonts w:ascii="Times New Roman" w:hAnsi="Times New Roman" w:cs="Times New Roman"/>
                <w:color w:val="000000"/>
                <w:sz w:val="24"/>
                <w:szCs w:val="24"/>
              </w:rPr>
              <w:t xml:space="preserve"> Women’s Health Initiative Memory Study</w:t>
            </w:r>
          </w:p>
          <w:p w14:paraId="605D180E"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6E70C286" w14:textId="6A3D3E37"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Posis AIB, Yarish NM, McEvoy LK, Jain P, Kroenke CH, Saquib N, Ikramuddin F, Schnatz PF, Bellettiere J, Rapp SR</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Association of Social Support with Mild Cognitive Impairment and Dementia Among Older Women: The Women's Health Initiative Memory Study. </w:t>
            </w:r>
            <w:r w:rsidRPr="0041026C">
              <w:rPr>
                <w:rFonts w:ascii="Times New Roman" w:hAnsi="Times New Roman" w:cs="Times New Roman"/>
                <w:i/>
                <w:sz w:val="24"/>
                <w:szCs w:val="24"/>
              </w:rPr>
              <w:t xml:space="preserve">J Alzheimers Dis </w:t>
            </w:r>
            <w:r w:rsidRPr="0041026C">
              <w:rPr>
                <w:rFonts w:ascii="Times New Roman" w:hAnsi="Times New Roman" w:cs="Times New Roman"/>
                <w:sz w:val="24"/>
                <w:szCs w:val="24"/>
              </w:rPr>
              <w:t>2023, 91(3):1107-1119.</w:t>
            </w:r>
          </w:p>
        </w:tc>
      </w:tr>
      <w:tr w:rsidR="00283183" w:rsidRPr="001134D5" w14:paraId="34980A68" w14:textId="77777777" w:rsidTr="00283183">
        <w:tc>
          <w:tcPr>
            <w:tcW w:w="576" w:type="dxa"/>
          </w:tcPr>
          <w:p w14:paraId="3C90474D" w14:textId="5674C877" w:rsidR="00283183" w:rsidRPr="001134D5" w:rsidRDefault="00283183" w:rsidP="00283183">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6</w:t>
            </w:r>
            <w:r w:rsidR="000A2171">
              <w:rPr>
                <w:rFonts w:ascii="Times New Roman" w:hAnsi="Times New Roman" w:cs="Times New Roman"/>
                <w:sz w:val="24"/>
                <w:szCs w:val="24"/>
              </w:rPr>
              <w:t>2</w:t>
            </w:r>
          </w:p>
        </w:tc>
        <w:tc>
          <w:tcPr>
            <w:tcW w:w="8141" w:type="dxa"/>
          </w:tcPr>
          <w:p w14:paraId="060C2EAA" w14:textId="77777777" w:rsidR="00283183" w:rsidRPr="001134D5" w:rsidRDefault="00283183" w:rsidP="00283183">
            <w:pPr>
              <w:rPr>
                <w:rFonts w:ascii="Times New Roman" w:hAnsi="Times New Roman" w:cs="Times New Roman"/>
                <w:sz w:val="24"/>
                <w:szCs w:val="24"/>
              </w:rPr>
            </w:pPr>
            <w:r w:rsidRPr="001134D5">
              <w:rPr>
                <w:rFonts w:ascii="Times New Roman" w:hAnsi="Times New Roman" w:cs="Times New Roman"/>
                <w:sz w:val="24"/>
                <w:szCs w:val="24"/>
              </w:rPr>
              <w:t>Association between social functioning and prefrontal hemodynamic responses in elderly adults</w:t>
            </w:r>
          </w:p>
        </w:tc>
        <w:tc>
          <w:tcPr>
            <w:tcW w:w="5560" w:type="dxa"/>
          </w:tcPr>
          <w:p w14:paraId="1C66F37F" w14:textId="77777777" w:rsidR="00283183" w:rsidRPr="0041026C" w:rsidRDefault="00283183" w:rsidP="00283183">
            <w:pPr>
              <w:rPr>
                <w:rFonts w:ascii="Times New Roman" w:hAnsi="Times New Roman" w:cs="Times New Roman"/>
                <w:sz w:val="24"/>
                <w:szCs w:val="24"/>
              </w:rPr>
            </w:pPr>
            <w:r w:rsidRPr="0041026C">
              <w:rPr>
                <w:rFonts w:ascii="Times New Roman" w:hAnsi="Times New Roman" w:cs="Times New Roman"/>
                <w:sz w:val="24"/>
                <w:szCs w:val="24"/>
              </w:rPr>
              <w:t xml:space="preserve">Pu S, Nakagome K, Yamada T, Yokoyama K, Matsumura H, Mitani H, Adachi A, Kaneko K. Association between social functioning and prefrontal hemodynamic responses in elderly adults. Behav Brain Res. 2014 Oct </w:t>
            </w:r>
            <w:proofErr w:type="gramStart"/>
            <w:r w:rsidRPr="0041026C">
              <w:rPr>
                <w:rFonts w:ascii="Times New Roman" w:hAnsi="Times New Roman" w:cs="Times New Roman"/>
                <w:sz w:val="24"/>
                <w:szCs w:val="24"/>
              </w:rPr>
              <w:t>1;272:32</w:t>
            </w:r>
            <w:proofErr w:type="gramEnd"/>
            <w:r w:rsidRPr="0041026C">
              <w:rPr>
                <w:rFonts w:ascii="Times New Roman" w:hAnsi="Times New Roman" w:cs="Times New Roman"/>
                <w:sz w:val="24"/>
                <w:szCs w:val="24"/>
              </w:rPr>
              <w:t>-9. doi: 10.1016/j.bbr.2014.06.052</w:t>
            </w:r>
          </w:p>
        </w:tc>
      </w:tr>
      <w:tr w:rsidR="00283183" w:rsidRPr="001134D5" w14:paraId="735B812D" w14:textId="77777777" w:rsidTr="00283183">
        <w:tc>
          <w:tcPr>
            <w:tcW w:w="576" w:type="dxa"/>
          </w:tcPr>
          <w:p w14:paraId="44F31A40" w14:textId="545FE105" w:rsidR="00283183" w:rsidRDefault="004C4CE2" w:rsidP="00283183">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3</w:t>
            </w:r>
          </w:p>
        </w:tc>
        <w:tc>
          <w:tcPr>
            <w:tcW w:w="8141" w:type="dxa"/>
          </w:tcPr>
          <w:p w14:paraId="3D42DAB3" w14:textId="5C826F52" w:rsidR="00283183" w:rsidRPr="001134D5" w:rsidRDefault="00283183" w:rsidP="00283183">
            <w:pPr>
              <w:rPr>
                <w:rFonts w:ascii="Times New Roman" w:hAnsi="Times New Roman" w:cs="Times New Roman"/>
                <w:sz w:val="24"/>
                <w:szCs w:val="24"/>
              </w:rPr>
            </w:pPr>
            <w:r w:rsidRPr="00283183">
              <w:rPr>
                <w:rFonts w:ascii="Times New Roman" w:hAnsi="Times New Roman" w:cs="Times New Roman"/>
                <w:sz w:val="24"/>
                <w:szCs w:val="24"/>
              </w:rPr>
              <w:t>Social factors that predict cognitive decline in older African American adults</w:t>
            </w:r>
          </w:p>
        </w:tc>
        <w:tc>
          <w:tcPr>
            <w:tcW w:w="5560" w:type="dxa"/>
          </w:tcPr>
          <w:p w14:paraId="48CCC983" w14:textId="21F1C152" w:rsidR="00283183" w:rsidRPr="0041026C" w:rsidRDefault="00283183" w:rsidP="00283183">
            <w:pPr>
              <w:rPr>
                <w:rFonts w:ascii="Times New Roman" w:hAnsi="Times New Roman" w:cs="Times New Roman"/>
                <w:sz w:val="24"/>
                <w:szCs w:val="24"/>
              </w:rPr>
            </w:pPr>
            <w:r w:rsidRPr="00283183">
              <w:rPr>
                <w:rFonts w:ascii="Times New Roman" w:hAnsi="Times New Roman" w:cs="Times New Roman"/>
                <w:sz w:val="24"/>
                <w:szCs w:val="24"/>
              </w:rPr>
              <w:t>Pugh E, De Vito A, Divers R, Robinson A, Weitzner DS, Calamia M: Social factors that predict cognitive decline in older African American adults. Int J Geriatr Psychiatry 2021, 36(3):403-410.</w:t>
            </w:r>
          </w:p>
        </w:tc>
      </w:tr>
      <w:tr w:rsidR="00EB1D48" w:rsidRPr="001134D5" w14:paraId="35ECD86C" w14:textId="77777777" w:rsidTr="001134D5">
        <w:tc>
          <w:tcPr>
            <w:tcW w:w="576" w:type="dxa"/>
          </w:tcPr>
          <w:p w14:paraId="70A68F65" w14:textId="5E059C1D"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lastRenderedPageBreak/>
              <w:t>16</w:t>
            </w:r>
            <w:r w:rsidR="000A2171">
              <w:rPr>
                <w:rFonts w:ascii="Times New Roman" w:hAnsi="Times New Roman" w:cs="Times New Roman"/>
                <w:sz w:val="24"/>
                <w:szCs w:val="24"/>
              </w:rPr>
              <w:t>4</w:t>
            </w:r>
          </w:p>
        </w:tc>
        <w:tc>
          <w:tcPr>
            <w:tcW w:w="8141" w:type="dxa"/>
          </w:tcPr>
          <w:p w14:paraId="40D81A17"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The Association Between Social Engagement, Mild Cognitive Impairment, and Falls Among Older Primary Care Patients</w:t>
            </w:r>
          </w:p>
        </w:tc>
        <w:tc>
          <w:tcPr>
            <w:tcW w:w="5560" w:type="dxa"/>
          </w:tcPr>
          <w:p w14:paraId="3D6DBCB2"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lang w:val="de-DE"/>
              </w:rPr>
              <w:t xml:space="preserve">Quach LT, Ward RE, Pedersen MM, Leveille SG, Grande L, Gagnon DR, Bean JF. </w:t>
            </w:r>
            <w:r w:rsidRPr="0041026C">
              <w:rPr>
                <w:rFonts w:ascii="Times New Roman" w:hAnsi="Times New Roman" w:cs="Times New Roman"/>
                <w:sz w:val="24"/>
                <w:szCs w:val="24"/>
              </w:rPr>
              <w:t>The Association Between Social Engagement, Mild Cognitive Impairment, and Falls Among Older Primary Care Patients. Arch Phys Med Rehabil. 2019 Aug;100(8):1499-1505. doi: 10.1016/j.apmr.2019.01.020</w:t>
            </w:r>
          </w:p>
        </w:tc>
      </w:tr>
      <w:tr w:rsidR="00EB1D48" w:rsidRPr="001134D5" w14:paraId="39D28261" w14:textId="77777777" w:rsidTr="001134D5">
        <w:tc>
          <w:tcPr>
            <w:tcW w:w="576" w:type="dxa"/>
          </w:tcPr>
          <w:p w14:paraId="19A54DA8" w14:textId="57E6DFB8"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5</w:t>
            </w:r>
          </w:p>
        </w:tc>
        <w:tc>
          <w:tcPr>
            <w:tcW w:w="8141" w:type="dxa"/>
          </w:tcPr>
          <w:p w14:paraId="75A0DAA1"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 xml:space="preserve">Loneliness, Social Integration, and Incident Dementia Over 6 Years: Prospective Findings </w:t>
            </w:r>
            <w:proofErr w:type="gramStart"/>
            <w:r w:rsidRPr="001134D5">
              <w:rPr>
                <w:rFonts w:ascii="Times New Roman" w:hAnsi="Times New Roman" w:cs="Times New Roman"/>
                <w:sz w:val="24"/>
                <w:szCs w:val="24"/>
              </w:rPr>
              <w:t>From</w:t>
            </w:r>
            <w:proofErr w:type="gramEnd"/>
            <w:r w:rsidRPr="001134D5">
              <w:rPr>
                <w:rFonts w:ascii="Times New Roman" w:hAnsi="Times New Roman" w:cs="Times New Roman"/>
                <w:sz w:val="24"/>
                <w:szCs w:val="24"/>
              </w:rPr>
              <w:t xml:space="preserve"> the English Longitudinal Study of Ageing</w:t>
            </w:r>
          </w:p>
        </w:tc>
        <w:tc>
          <w:tcPr>
            <w:tcW w:w="5560" w:type="dxa"/>
          </w:tcPr>
          <w:p w14:paraId="36F03FF6"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 xml:space="preserve">Rafnsson SB, Orrell M, d'Orsi E, Hogervorst E, Steptoe A. Loneliness, Social Integration, and Incident Dementia Over 6 Years: Prospective Findings </w:t>
            </w:r>
            <w:proofErr w:type="gramStart"/>
            <w:r w:rsidRPr="0041026C">
              <w:rPr>
                <w:rFonts w:ascii="Times New Roman" w:hAnsi="Times New Roman" w:cs="Times New Roman"/>
                <w:sz w:val="24"/>
                <w:szCs w:val="24"/>
              </w:rPr>
              <w:t>From</w:t>
            </w:r>
            <w:proofErr w:type="gramEnd"/>
            <w:r w:rsidRPr="0041026C">
              <w:rPr>
                <w:rFonts w:ascii="Times New Roman" w:hAnsi="Times New Roman" w:cs="Times New Roman"/>
                <w:sz w:val="24"/>
                <w:szCs w:val="24"/>
              </w:rPr>
              <w:t xml:space="preserve"> the English Longitudinal Study of Ageing. J Gerontol B Psychol Sci Soc Sci. 2020 Jan 1;75(1):114-124. doi: 10.1093/geronb/gbx087</w:t>
            </w:r>
          </w:p>
        </w:tc>
      </w:tr>
      <w:tr w:rsidR="00EB1D48" w:rsidRPr="001134D5" w14:paraId="2EA3FFA1" w14:textId="77777777" w:rsidTr="001134D5">
        <w:tc>
          <w:tcPr>
            <w:tcW w:w="576" w:type="dxa"/>
          </w:tcPr>
          <w:p w14:paraId="5BE09E0D" w14:textId="526A0B5D"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6</w:t>
            </w:r>
          </w:p>
        </w:tc>
        <w:tc>
          <w:tcPr>
            <w:tcW w:w="8141" w:type="dxa"/>
          </w:tcPr>
          <w:p w14:paraId="531C3841"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Disability but not social support predicts cognitive deterioration in late-life depression</w:t>
            </w:r>
          </w:p>
        </w:tc>
        <w:tc>
          <w:tcPr>
            <w:tcW w:w="5560" w:type="dxa"/>
          </w:tcPr>
          <w:p w14:paraId="7CA70627"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Riddle M, McQuoid DR, Potter GG, Steffens DC, Taylor WD. Disability but not social support predicts cognitive deterioration in late-life depression. Int Psychogeriatr. 2015 May;27(5):707-14. doi: 10.1017/S1041610214002543</w:t>
            </w:r>
          </w:p>
        </w:tc>
      </w:tr>
      <w:tr w:rsidR="00EB1D48" w:rsidRPr="001134D5" w14:paraId="44EE5440" w14:textId="77777777" w:rsidTr="001134D5">
        <w:tc>
          <w:tcPr>
            <w:tcW w:w="576" w:type="dxa"/>
          </w:tcPr>
          <w:p w14:paraId="649287E5" w14:textId="23D7DFA0" w:rsidR="00EB1D48"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7</w:t>
            </w:r>
          </w:p>
        </w:tc>
        <w:tc>
          <w:tcPr>
            <w:tcW w:w="8141" w:type="dxa"/>
          </w:tcPr>
          <w:p w14:paraId="6474562C" w14:textId="77777777" w:rsidR="00EB1D48" w:rsidRPr="001134D5" w:rsidRDefault="00EB1D48" w:rsidP="00245CFD">
            <w:pPr>
              <w:rPr>
                <w:rFonts w:ascii="Times New Roman" w:hAnsi="Times New Roman" w:cs="Times New Roman"/>
                <w:sz w:val="24"/>
                <w:szCs w:val="24"/>
              </w:rPr>
            </w:pPr>
            <w:r w:rsidRPr="001134D5">
              <w:rPr>
                <w:rFonts w:ascii="Times New Roman" w:hAnsi="Times New Roman" w:cs="Times New Roman"/>
                <w:sz w:val="24"/>
                <w:szCs w:val="24"/>
              </w:rPr>
              <w:t>The impact of relationship quality on life satisfaction and well-being in dementia caregiving dyads: findings from the IDEAL study</w:t>
            </w:r>
          </w:p>
        </w:tc>
        <w:tc>
          <w:tcPr>
            <w:tcW w:w="5560" w:type="dxa"/>
          </w:tcPr>
          <w:p w14:paraId="5E1ACB19" w14:textId="77777777" w:rsidR="00EB1D48" w:rsidRPr="0041026C" w:rsidRDefault="00EB1D48" w:rsidP="00245CFD">
            <w:pPr>
              <w:rPr>
                <w:rFonts w:ascii="Times New Roman" w:hAnsi="Times New Roman" w:cs="Times New Roman"/>
                <w:sz w:val="24"/>
                <w:szCs w:val="24"/>
              </w:rPr>
            </w:pPr>
            <w:r w:rsidRPr="0041026C">
              <w:rPr>
                <w:rFonts w:ascii="Times New Roman" w:hAnsi="Times New Roman" w:cs="Times New Roman"/>
                <w:sz w:val="24"/>
                <w:szCs w:val="24"/>
              </w:rPr>
              <w:t>Rippon I, Quinn C, Martyr A, Morris R, Nelis SM, Jones IR, Victor CR, Clare L. The impact of relationship quality on life satisfaction and well-being in dementia caregiving dyads: findings from the IDEAL study. Aging Ment Health. 2020 Sep;24(9):1411-1420. doi: 10.1080/13607863.2019.1617238</w:t>
            </w:r>
          </w:p>
        </w:tc>
      </w:tr>
      <w:tr w:rsidR="00E449DE" w:rsidRPr="001134D5" w14:paraId="21FFCB62" w14:textId="77777777" w:rsidTr="001134D5">
        <w:tc>
          <w:tcPr>
            <w:tcW w:w="576" w:type="dxa"/>
          </w:tcPr>
          <w:p w14:paraId="7014E174" w14:textId="4F99065B"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16</w:t>
            </w:r>
            <w:r w:rsidR="000A2171">
              <w:rPr>
                <w:rFonts w:ascii="Times New Roman" w:hAnsi="Times New Roman" w:cs="Times New Roman"/>
                <w:sz w:val="24"/>
                <w:szCs w:val="24"/>
              </w:rPr>
              <w:t>8</w:t>
            </w:r>
          </w:p>
        </w:tc>
        <w:tc>
          <w:tcPr>
            <w:tcW w:w="8141" w:type="dxa"/>
          </w:tcPr>
          <w:p w14:paraId="6C1A2064" w14:textId="413DE46D" w:rsidR="00E449DE" w:rsidRPr="001134D5" w:rsidRDefault="00E449DE" w:rsidP="00E449DE">
            <w:pPr>
              <w:spacing w:after="160" w:line="259" w:lineRule="auto"/>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The moderating effect of cognitive function on the association between social support and depressive symptoms among community-dwelling older adults: Cross-sectional and longitudinal analyses </w:t>
            </w:r>
          </w:p>
        </w:tc>
        <w:tc>
          <w:tcPr>
            <w:tcW w:w="5560" w:type="dxa"/>
          </w:tcPr>
          <w:p w14:paraId="415982E8" w14:textId="2E48853C"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noProof/>
                <w:sz w:val="24"/>
                <w:szCs w:val="24"/>
              </w:rPr>
              <w:t xml:space="preserve">Roh HW, Cho EJ, Son SJ, Hong CH: The moderating effect of cognitive function on the association between social support and depressive symptoms among community-dwelling older adults: Cross-sectional and longitudinal analyses. </w:t>
            </w:r>
            <w:r w:rsidRPr="0041026C">
              <w:rPr>
                <w:rFonts w:ascii="Times New Roman" w:hAnsi="Times New Roman" w:cs="Times New Roman"/>
                <w:i/>
                <w:noProof/>
                <w:sz w:val="24"/>
                <w:szCs w:val="24"/>
              </w:rPr>
              <w:t xml:space="preserve">J Affect Disord </w:t>
            </w:r>
            <w:r w:rsidRPr="0041026C">
              <w:rPr>
                <w:rFonts w:ascii="Times New Roman" w:hAnsi="Times New Roman" w:cs="Times New Roman"/>
                <w:noProof/>
                <w:sz w:val="24"/>
                <w:szCs w:val="24"/>
              </w:rPr>
              <w:t>2022, 318:185-190</w:t>
            </w:r>
          </w:p>
        </w:tc>
      </w:tr>
      <w:tr w:rsidR="00E449DE" w:rsidRPr="001134D5" w14:paraId="6E871CFB" w14:textId="77777777" w:rsidTr="001134D5">
        <w:tc>
          <w:tcPr>
            <w:tcW w:w="576" w:type="dxa"/>
          </w:tcPr>
          <w:p w14:paraId="0568219F" w14:textId="2BA9E4F7"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w:t>
            </w:r>
            <w:r w:rsidR="000A2171">
              <w:rPr>
                <w:rFonts w:ascii="Times New Roman" w:hAnsi="Times New Roman" w:cs="Times New Roman"/>
                <w:sz w:val="24"/>
                <w:szCs w:val="24"/>
              </w:rPr>
              <w:t>69</w:t>
            </w:r>
          </w:p>
        </w:tc>
        <w:tc>
          <w:tcPr>
            <w:tcW w:w="8141" w:type="dxa"/>
          </w:tcPr>
          <w:p w14:paraId="1D3B918B"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Changes in Social Network Size Are Associated </w:t>
            </w:r>
            <w:proofErr w:type="gramStart"/>
            <w:r w:rsidRPr="001134D5">
              <w:rPr>
                <w:rFonts w:ascii="Times New Roman" w:hAnsi="Times New Roman" w:cs="Times New Roman"/>
                <w:color w:val="000000"/>
                <w:sz w:val="24"/>
                <w:szCs w:val="24"/>
              </w:rPr>
              <w:t>With</w:t>
            </w:r>
            <w:proofErr w:type="gramEnd"/>
            <w:r w:rsidRPr="001134D5">
              <w:rPr>
                <w:rFonts w:ascii="Times New Roman" w:hAnsi="Times New Roman" w:cs="Times New Roman"/>
                <w:color w:val="000000"/>
                <w:sz w:val="24"/>
                <w:szCs w:val="24"/>
              </w:rPr>
              <w:t xml:space="preserve"> Cognitive Changes in the Oldest-Old</w:t>
            </w:r>
          </w:p>
          <w:p w14:paraId="06DE7F4C"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20C6325F" w14:textId="0A47FD2B"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sz w:val="24"/>
                <w:szCs w:val="24"/>
              </w:rPr>
              <w:t>Rohr S, Lobner M, Guhne U, Heser K, Kleineidam L, Pentzek M, Fuchs A, Eisele M, Kaduszkiewicz H, Konig HH</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Changes in Social Network Size Are Associated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Cognitive Changes in the Oldest-Old. </w:t>
            </w:r>
            <w:r w:rsidRPr="0041026C">
              <w:rPr>
                <w:rFonts w:ascii="Times New Roman" w:hAnsi="Times New Roman" w:cs="Times New Roman"/>
                <w:i/>
                <w:sz w:val="24"/>
                <w:szCs w:val="24"/>
              </w:rPr>
              <w:t xml:space="preserve">Front Psychiatry </w:t>
            </w:r>
            <w:r w:rsidRPr="0041026C">
              <w:rPr>
                <w:rFonts w:ascii="Times New Roman" w:hAnsi="Times New Roman" w:cs="Times New Roman"/>
                <w:sz w:val="24"/>
                <w:szCs w:val="24"/>
              </w:rPr>
              <w:t>2020, 11:330</w:t>
            </w:r>
          </w:p>
        </w:tc>
      </w:tr>
      <w:tr w:rsidR="00E449DE" w:rsidRPr="001134D5" w14:paraId="5907990B" w14:textId="77777777" w:rsidTr="001134D5">
        <w:tc>
          <w:tcPr>
            <w:tcW w:w="576" w:type="dxa"/>
          </w:tcPr>
          <w:p w14:paraId="764D2942" w14:textId="34C03FF8"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7</w:t>
            </w:r>
            <w:r w:rsidR="000A2171">
              <w:rPr>
                <w:rFonts w:ascii="Times New Roman" w:hAnsi="Times New Roman" w:cs="Times New Roman"/>
                <w:sz w:val="24"/>
                <w:szCs w:val="24"/>
              </w:rPr>
              <w:t>0</w:t>
            </w:r>
          </w:p>
        </w:tc>
        <w:tc>
          <w:tcPr>
            <w:tcW w:w="8141" w:type="dxa"/>
          </w:tcPr>
          <w:p w14:paraId="3937529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 of Social Support with Brain Volume and Cognition</w:t>
            </w:r>
          </w:p>
          <w:p w14:paraId="0934C2E3" w14:textId="77777777" w:rsidR="00E449DE" w:rsidRPr="001134D5" w:rsidRDefault="00E449DE" w:rsidP="00E449DE">
            <w:pPr>
              <w:rPr>
                <w:rFonts w:ascii="Times New Roman" w:hAnsi="Times New Roman" w:cs="Times New Roman"/>
                <w:sz w:val="24"/>
                <w:szCs w:val="24"/>
                <w:highlight w:val="yellow"/>
              </w:rPr>
            </w:pPr>
          </w:p>
        </w:tc>
        <w:tc>
          <w:tcPr>
            <w:tcW w:w="5560" w:type="dxa"/>
          </w:tcPr>
          <w:p w14:paraId="48254652" w14:textId="12079982" w:rsidR="00E449DE" w:rsidRPr="0041026C" w:rsidRDefault="00E449DE" w:rsidP="00E449DE">
            <w:pPr>
              <w:rPr>
                <w:rFonts w:ascii="Times New Roman" w:hAnsi="Times New Roman" w:cs="Times New Roman"/>
                <w:sz w:val="24"/>
                <w:szCs w:val="24"/>
                <w:highlight w:val="yellow"/>
              </w:rPr>
            </w:pPr>
            <w:r w:rsidRPr="0041026C">
              <w:rPr>
                <w:rFonts w:ascii="Times New Roman" w:hAnsi="Times New Roman" w:cs="Times New Roman"/>
                <w:noProof/>
                <w:sz w:val="24"/>
                <w:szCs w:val="24"/>
              </w:rPr>
              <w:t xml:space="preserve">Salinas J, O'Donnell A, Kojis DJ, Pase MP, DeCarli C, Rentz DM, Berkman LF, Beiser A, Seshadri S: Association of Social Support With Brain Volume and Cognition. </w:t>
            </w:r>
            <w:r w:rsidRPr="0041026C">
              <w:rPr>
                <w:rFonts w:ascii="Times New Roman" w:hAnsi="Times New Roman" w:cs="Times New Roman"/>
                <w:i/>
                <w:noProof/>
                <w:sz w:val="24"/>
                <w:szCs w:val="24"/>
              </w:rPr>
              <w:t xml:space="preserve">JAMA Netw Open </w:t>
            </w:r>
            <w:r w:rsidRPr="0041026C">
              <w:rPr>
                <w:rFonts w:ascii="Times New Roman" w:hAnsi="Times New Roman" w:cs="Times New Roman"/>
                <w:noProof/>
                <w:sz w:val="24"/>
                <w:szCs w:val="24"/>
              </w:rPr>
              <w:t>2021, 4(8):e2121122</w:t>
            </w:r>
          </w:p>
        </w:tc>
      </w:tr>
      <w:tr w:rsidR="00E449DE" w:rsidRPr="001134D5" w14:paraId="270164EB" w14:textId="77777777" w:rsidTr="001134D5">
        <w:tc>
          <w:tcPr>
            <w:tcW w:w="576" w:type="dxa"/>
          </w:tcPr>
          <w:p w14:paraId="087BA04B" w14:textId="446D230C"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7</w:t>
            </w:r>
            <w:r w:rsidR="000A2171">
              <w:rPr>
                <w:rFonts w:ascii="Times New Roman" w:hAnsi="Times New Roman" w:cs="Times New Roman"/>
                <w:sz w:val="24"/>
                <w:szCs w:val="24"/>
              </w:rPr>
              <w:t>1</w:t>
            </w:r>
          </w:p>
        </w:tc>
        <w:tc>
          <w:tcPr>
            <w:tcW w:w="8141" w:type="dxa"/>
          </w:tcPr>
          <w:p w14:paraId="09C1032A" w14:textId="3BB0823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Promoting Independence in Dementia (PRIDE): protocol for a feasibility randomised controlled trial</w:t>
            </w:r>
          </w:p>
        </w:tc>
        <w:tc>
          <w:tcPr>
            <w:tcW w:w="5560" w:type="dxa"/>
          </w:tcPr>
          <w:p w14:paraId="4CA31249" w14:textId="07A96BD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Shafayat A, Csipke E, Bradshaw L, Charlesworth G, Day F, Leung P, Moniz-Cook E, Montgomery AA, Morris S, Mountain G, Ogollah R, Sprange K, Yates L, Orrell M. Promoting Independence in Dementia (PRIDE): protocol for a feasibility randomised controlled trial. Trials. 2019 Dec 11;20(1):709. doi: 10.1186/s13063-019-3838-x</w:t>
            </w:r>
          </w:p>
        </w:tc>
      </w:tr>
      <w:tr w:rsidR="00E449DE" w:rsidRPr="001134D5" w14:paraId="1EF30135" w14:textId="77777777" w:rsidTr="001134D5">
        <w:tc>
          <w:tcPr>
            <w:tcW w:w="576" w:type="dxa"/>
          </w:tcPr>
          <w:p w14:paraId="0C963CDF" w14:textId="04840B5C"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2</w:t>
            </w:r>
          </w:p>
        </w:tc>
        <w:tc>
          <w:tcPr>
            <w:tcW w:w="8141" w:type="dxa"/>
          </w:tcPr>
          <w:p w14:paraId="7AA9EF34" w14:textId="7E98D071" w:rsidR="00E449DE" w:rsidRPr="001134D5" w:rsidRDefault="00E449DE" w:rsidP="00E449DE">
            <w:pPr>
              <w:spacing w:after="160" w:line="259" w:lineRule="auto"/>
              <w:rPr>
                <w:rFonts w:ascii="Times New Roman" w:hAnsi="Times New Roman" w:cs="Times New Roman"/>
                <w:color w:val="000000"/>
                <w:sz w:val="24"/>
                <w:szCs w:val="24"/>
              </w:rPr>
            </w:pPr>
            <w:r w:rsidRPr="001134D5">
              <w:rPr>
                <w:rFonts w:ascii="Times New Roman" w:hAnsi="Times New Roman" w:cs="Times New Roman"/>
                <w:color w:val="000000"/>
                <w:sz w:val="24"/>
                <w:szCs w:val="24"/>
              </w:rPr>
              <w:t>Emotional loneliness is associated with a risk of dementia in a general Japanese older population: the Hisayama Study</w:t>
            </w:r>
          </w:p>
        </w:tc>
        <w:tc>
          <w:tcPr>
            <w:tcW w:w="5560" w:type="dxa"/>
          </w:tcPr>
          <w:p w14:paraId="644AA6EF" w14:textId="643C369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Shibata M, Ohara T, Hosoi M, Hata J, Yoshida D, Hirabayashi N, Morisaki Y, Nakazawa T, Mihara A, Nagata T</w:t>
            </w:r>
            <w:r w:rsidRPr="0041026C">
              <w:rPr>
                <w:rFonts w:ascii="Times New Roman" w:hAnsi="Times New Roman" w:cs="Times New Roman"/>
                <w:i/>
                <w:sz w:val="24"/>
                <w:szCs w:val="24"/>
              </w:rPr>
              <w:t xml:space="preserve"> et al</w:t>
            </w:r>
            <w:r w:rsidRPr="0041026C">
              <w:rPr>
                <w:rFonts w:ascii="Times New Roman" w:hAnsi="Times New Roman" w:cs="Times New Roman"/>
                <w:sz w:val="24"/>
                <w:szCs w:val="24"/>
              </w:rPr>
              <w:t xml:space="preserve">: Emotional Loneliness Is Associated </w:t>
            </w:r>
            <w:proofErr w:type="gramStart"/>
            <w:r w:rsidRPr="0041026C">
              <w:rPr>
                <w:rFonts w:ascii="Times New Roman" w:hAnsi="Times New Roman" w:cs="Times New Roman"/>
                <w:sz w:val="24"/>
                <w:szCs w:val="24"/>
              </w:rPr>
              <w:t>With</w:t>
            </w:r>
            <w:proofErr w:type="gramEnd"/>
            <w:r w:rsidRPr="0041026C">
              <w:rPr>
                <w:rFonts w:ascii="Times New Roman" w:hAnsi="Times New Roman" w:cs="Times New Roman"/>
                <w:sz w:val="24"/>
                <w:szCs w:val="24"/>
              </w:rPr>
              <w:t xml:space="preserve"> a Risk of Dementia in a General Japanese Older Population: The Hisayama Study. </w:t>
            </w:r>
            <w:r w:rsidRPr="0041026C">
              <w:rPr>
                <w:rFonts w:ascii="Times New Roman" w:hAnsi="Times New Roman" w:cs="Times New Roman"/>
                <w:i/>
                <w:sz w:val="24"/>
                <w:szCs w:val="24"/>
              </w:rPr>
              <w:t xml:space="preserve">J Gerontol B Psychol Sci Soc Sci </w:t>
            </w:r>
            <w:r w:rsidRPr="0041026C">
              <w:rPr>
                <w:rFonts w:ascii="Times New Roman" w:hAnsi="Times New Roman" w:cs="Times New Roman"/>
                <w:sz w:val="24"/>
                <w:szCs w:val="24"/>
              </w:rPr>
              <w:t>2021, 76(9):1756-1766</w:t>
            </w:r>
          </w:p>
        </w:tc>
      </w:tr>
      <w:tr w:rsidR="00E449DE" w:rsidRPr="001134D5" w14:paraId="39DE73B3" w14:textId="77777777" w:rsidTr="002C34B9">
        <w:tc>
          <w:tcPr>
            <w:tcW w:w="576" w:type="dxa"/>
          </w:tcPr>
          <w:p w14:paraId="13BADE1A" w14:textId="1F80728A"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3</w:t>
            </w:r>
          </w:p>
        </w:tc>
        <w:tc>
          <w:tcPr>
            <w:tcW w:w="8141" w:type="dxa"/>
            <w:shd w:val="clear" w:color="auto" w:fill="auto"/>
          </w:tcPr>
          <w:p w14:paraId="02E73449" w14:textId="4AB85CF2" w:rsidR="00E449DE" w:rsidRPr="001134D5" w:rsidRDefault="00E449DE" w:rsidP="00E449DE">
            <w:pPr>
              <w:rPr>
                <w:rFonts w:ascii="Times New Roman" w:hAnsi="Times New Roman" w:cs="Times New Roman"/>
                <w:sz w:val="24"/>
                <w:szCs w:val="24"/>
                <w:highlight w:val="yellow"/>
              </w:rPr>
            </w:pPr>
            <w:r w:rsidRPr="002C34B9">
              <w:rPr>
                <w:rFonts w:ascii="Times New Roman" w:hAnsi="Times New Roman" w:cs="Times New Roman"/>
                <w:sz w:val="24"/>
                <w:szCs w:val="24"/>
              </w:rPr>
              <w:t>Social networks and cognitive function in older adults receiving home- and community-based aged care</w:t>
            </w:r>
          </w:p>
        </w:tc>
        <w:tc>
          <w:tcPr>
            <w:tcW w:w="5560" w:type="dxa"/>
          </w:tcPr>
          <w:p w14:paraId="7ACD87C4" w14:textId="70A1BF6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Siette J, Georgiou A, Brayne C, Westbrook JI. Social networks and cognitive function in older adults receiving home- and community-based aged care. Arch Gerontol Geriatr. 2020 Jul-</w:t>
            </w:r>
            <w:proofErr w:type="gramStart"/>
            <w:r w:rsidRPr="0041026C">
              <w:rPr>
                <w:rFonts w:ascii="Times New Roman" w:hAnsi="Times New Roman" w:cs="Times New Roman"/>
                <w:sz w:val="24"/>
                <w:szCs w:val="24"/>
              </w:rPr>
              <w:t>Aug;89:104083</w:t>
            </w:r>
            <w:proofErr w:type="gramEnd"/>
            <w:r w:rsidRPr="0041026C">
              <w:rPr>
                <w:rFonts w:ascii="Times New Roman" w:hAnsi="Times New Roman" w:cs="Times New Roman"/>
                <w:sz w:val="24"/>
                <w:szCs w:val="24"/>
              </w:rPr>
              <w:t>. doi: 10.1016/j.archger.2020.104083</w:t>
            </w:r>
          </w:p>
        </w:tc>
      </w:tr>
      <w:tr w:rsidR="00E449DE" w:rsidRPr="001134D5" w14:paraId="0D7F31D3" w14:textId="77777777" w:rsidTr="001134D5">
        <w:tc>
          <w:tcPr>
            <w:tcW w:w="576" w:type="dxa"/>
          </w:tcPr>
          <w:p w14:paraId="4725859C" w14:textId="0A2F2005"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4</w:t>
            </w:r>
          </w:p>
        </w:tc>
        <w:tc>
          <w:tcPr>
            <w:tcW w:w="8141" w:type="dxa"/>
          </w:tcPr>
          <w:p w14:paraId="058385F8" w14:textId="4EA878D8"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Distinct Functions of Social Support and Cognitive Function Among Older Adults</w:t>
            </w:r>
          </w:p>
        </w:tc>
        <w:tc>
          <w:tcPr>
            <w:tcW w:w="5560" w:type="dxa"/>
          </w:tcPr>
          <w:p w14:paraId="21B73BD5" w14:textId="5CAFAB2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Sims RC, Hosey M, Levy SA, Whitfield KE, Katzel LI, Waldstein SR. Distinct functions of social support and cognitive function among older adults. Exp Aging Res. 2014;40(1):40-59. doi: 10.1080/0361073X.2014.857551</w:t>
            </w:r>
          </w:p>
        </w:tc>
      </w:tr>
      <w:tr w:rsidR="00E449DE" w:rsidRPr="001134D5" w14:paraId="68872088" w14:textId="77777777" w:rsidTr="001134D5">
        <w:tc>
          <w:tcPr>
            <w:tcW w:w="576" w:type="dxa"/>
          </w:tcPr>
          <w:p w14:paraId="62158C9B" w14:textId="155710D2"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17</w:t>
            </w:r>
            <w:r w:rsidR="000A2171">
              <w:rPr>
                <w:rFonts w:ascii="Times New Roman" w:hAnsi="Times New Roman" w:cs="Times New Roman"/>
                <w:sz w:val="24"/>
                <w:szCs w:val="24"/>
              </w:rPr>
              <w:t>5</w:t>
            </w:r>
          </w:p>
        </w:tc>
        <w:tc>
          <w:tcPr>
            <w:tcW w:w="8141" w:type="dxa"/>
          </w:tcPr>
          <w:p w14:paraId="6FC00FD7" w14:textId="6BC7B65C"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The influence of functional social support on executive functioning in middle-aged African Americans</w:t>
            </w:r>
          </w:p>
        </w:tc>
        <w:tc>
          <w:tcPr>
            <w:tcW w:w="5560" w:type="dxa"/>
          </w:tcPr>
          <w:p w14:paraId="362C9CC6" w14:textId="166FB18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Sims RC, Levy SA, Mwendwa DT, Callender CO, Campbell AL Jr. The influence of functional social support on executive functioning in middle-aged African Americans. Neuropsychol Dev Cogn B Aging Neuropsychol Cogn. 2011 Jul;18(4):414-31. doi: 10.1080/13825585.2011.567325</w:t>
            </w:r>
          </w:p>
        </w:tc>
      </w:tr>
      <w:tr w:rsidR="00E449DE" w:rsidRPr="001134D5" w14:paraId="24CDB141" w14:textId="77777777" w:rsidTr="001134D5">
        <w:tc>
          <w:tcPr>
            <w:tcW w:w="576" w:type="dxa"/>
          </w:tcPr>
          <w:p w14:paraId="7A58B4A8" w14:textId="02AC09E5"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6</w:t>
            </w:r>
          </w:p>
        </w:tc>
        <w:tc>
          <w:tcPr>
            <w:tcW w:w="8141" w:type="dxa"/>
          </w:tcPr>
          <w:p w14:paraId="381797E7" w14:textId="056C4D71"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Self-reported pain in persons with dementia predicts subsequent decreased psychosocial functioning</w:t>
            </w:r>
          </w:p>
        </w:tc>
        <w:tc>
          <w:tcPr>
            <w:tcW w:w="5560" w:type="dxa"/>
          </w:tcPr>
          <w:p w14:paraId="7C2B50F5" w14:textId="1837CCC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Snow AL, Chandler JF, Kunik ME, Davila JA, Balasubramanyam V, Steele AB, Morgan RO. Self-reported pain in persons with dementia predicts subsequent decreased psychosocial functioning. Am J Geriatr Psychiatry. 2009 Oct;17(10):873-80. doi: 10.1097/JGP.0b013e3181ad4f73</w:t>
            </w:r>
          </w:p>
        </w:tc>
      </w:tr>
      <w:tr w:rsidR="00E449DE" w:rsidRPr="001134D5" w14:paraId="7887A3D7" w14:textId="77777777" w:rsidTr="001134D5">
        <w:tc>
          <w:tcPr>
            <w:tcW w:w="576" w:type="dxa"/>
          </w:tcPr>
          <w:p w14:paraId="611C7C42" w14:textId="46F888E7"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7</w:t>
            </w:r>
          </w:p>
        </w:tc>
        <w:tc>
          <w:tcPr>
            <w:tcW w:w="8141" w:type="dxa"/>
          </w:tcPr>
          <w:p w14:paraId="1CD7E085" w14:textId="4C824E9E"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Evaluating the Influence of Social Engagement on Cognitive Impairment and Mobility Outcomes Within the Boston RISE Cohort Study</w:t>
            </w:r>
          </w:p>
        </w:tc>
        <w:tc>
          <w:tcPr>
            <w:tcW w:w="5560" w:type="dxa"/>
          </w:tcPr>
          <w:p w14:paraId="20CD216A" w14:textId="5C64369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Steere HK, Quach L, Grande L, Bean JF. </w:t>
            </w:r>
            <w:r w:rsidRPr="0041026C">
              <w:rPr>
                <w:rFonts w:ascii="Times New Roman" w:hAnsi="Times New Roman" w:cs="Times New Roman"/>
                <w:sz w:val="24"/>
                <w:szCs w:val="24"/>
              </w:rPr>
              <w:t>Evaluating the Influence of Social Engagement on Cognitive Impairment and Mobility Outcomes Within the Boston RISE Cohort Study. Am J Phys Med Rehabil. 2019 Aug;98(8):685-691. doi: 10.1097/PHM.0000000000001175</w:t>
            </w:r>
          </w:p>
        </w:tc>
      </w:tr>
      <w:tr w:rsidR="00E449DE" w:rsidRPr="001134D5" w14:paraId="1CDEA893" w14:textId="77777777" w:rsidTr="001134D5">
        <w:tc>
          <w:tcPr>
            <w:tcW w:w="576" w:type="dxa"/>
          </w:tcPr>
          <w:p w14:paraId="524A6659" w14:textId="3277DFDA"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17</w:t>
            </w:r>
            <w:r w:rsidR="000A2171">
              <w:rPr>
                <w:rFonts w:ascii="Times New Roman" w:hAnsi="Times New Roman" w:cs="Times New Roman"/>
                <w:sz w:val="24"/>
                <w:szCs w:val="24"/>
              </w:rPr>
              <w:t>8</w:t>
            </w:r>
          </w:p>
        </w:tc>
        <w:tc>
          <w:tcPr>
            <w:tcW w:w="8141" w:type="dxa"/>
          </w:tcPr>
          <w:p w14:paraId="0B453688" w14:textId="44662A4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Correlates of healthcare and financial decision making among older adults without dementia</w:t>
            </w:r>
          </w:p>
        </w:tc>
        <w:tc>
          <w:tcPr>
            <w:tcW w:w="5560" w:type="dxa"/>
          </w:tcPr>
          <w:p w14:paraId="7949BCD8" w14:textId="1F37BDC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Stewart CC, Yu L, Wilson RS, Bennett DA, Boyle PA. </w:t>
            </w:r>
            <w:r w:rsidRPr="0041026C">
              <w:rPr>
                <w:rFonts w:ascii="Times New Roman" w:hAnsi="Times New Roman" w:cs="Times New Roman"/>
                <w:sz w:val="24"/>
                <w:szCs w:val="24"/>
              </w:rPr>
              <w:t>Correlates of healthcare and financial decision making among older adults without dementia. Health Psychol. 2018 Jul;37(7):618-626. doi: 10.1037/hea0000610</w:t>
            </w:r>
          </w:p>
        </w:tc>
      </w:tr>
      <w:tr w:rsidR="00E449DE" w:rsidRPr="001134D5" w14:paraId="49455FD5" w14:textId="77777777" w:rsidTr="001134D5">
        <w:tc>
          <w:tcPr>
            <w:tcW w:w="576" w:type="dxa"/>
          </w:tcPr>
          <w:p w14:paraId="601092BB" w14:textId="0C95A87B"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0A2171">
              <w:rPr>
                <w:rFonts w:ascii="Times New Roman" w:hAnsi="Times New Roman" w:cs="Times New Roman"/>
                <w:sz w:val="24"/>
                <w:szCs w:val="24"/>
              </w:rPr>
              <w:t>79</w:t>
            </w:r>
          </w:p>
        </w:tc>
        <w:tc>
          <w:tcPr>
            <w:tcW w:w="8141" w:type="dxa"/>
          </w:tcPr>
          <w:p w14:paraId="4FC38884"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Social determinants of memory change: A three-year follow-up of the Canadian Longitudinal Study on Aging (CLSA) </w:t>
            </w:r>
          </w:p>
          <w:p w14:paraId="76D9ED97" w14:textId="77777777" w:rsidR="00E449DE" w:rsidRPr="001134D5" w:rsidRDefault="00E449DE" w:rsidP="00E449DE">
            <w:pPr>
              <w:rPr>
                <w:rFonts w:ascii="Times New Roman" w:hAnsi="Times New Roman" w:cs="Times New Roman"/>
                <w:sz w:val="24"/>
                <w:szCs w:val="24"/>
              </w:rPr>
            </w:pPr>
          </w:p>
        </w:tc>
        <w:tc>
          <w:tcPr>
            <w:tcW w:w="5560" w:type="dxa"/>
          </w:tcPr>
          <w:p w14:paraId="217CBC02" w14:textId="7EA7D23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Stinchcombe A, Hammond NG: Social determinants of memory change: A three-year follow-up of the Canadian Longitudinal Study on Aging (CLSA). </w:t>
            </w:r>
            <w:r w:rsidRPr="0041026C">
              <w:rPr>
                <w:rFonts w:ascii="Times New Roman" w:hAnsi="Times New Roman" w:cs="Times New Roman"/>
                <w:i/>
                <w:sz w:val="24"/>
                <w:szCs w:val="24"/>
              </w:rPr>
              <w:t xml:space="preserve">Arch Gerontol Geriatr </w:t>
            </w:r>
            <w:r w:rsidRPr="0041026C">
              <w:rPr>
                <w:rFonts w:ascii="Times New Roman" w:hAnsi="Times New Roman" w:cs="Times New Roman"/>
                <w:sz w:val="24"/>
                <w:szCs w:val="24"/>
              </w:rPr>
              <w:t>2023, 104:104830</w:t>
            </w:r>
          </w:p>
        </w:tc>
      </w:tr>
      <w:tr w:rsidR="00E449DE" w:rsidRPr="001134D5" w14:paraId="2237A217" w14:textId="77777777" w:rsidTr="001134D5">
        <w:tc>
          <w:tcPr>
            <w:tcW w:w="576" w:type="dxa"/>
          </w:tcPr>
          <w:p w14:paraId="20A3C766" w14:textId="4A256202"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8</w:t>
            </w:r>
            <w:r w:rsidR="000A2171">
              <w:rPr>
                <w:rFonts w:ascii="Times New Roman" w:hAnsi="Times New Roman" w:cs="Times New Roman"/>
                <w:sz w:val="24"/>
                <w:szCs w:val="24"/>
              </w:rPr>
              <w:t>0</w:t>
            </w:r>
          </w:p>
        </w:tc>
        <w:tc>
          <w:tcPr>
            <w:tcW w:w="8141" w:type="dxa"/>
          </w:tcPr>
          <w:p w14:paraId="64B995F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The relative contributions of biomarkers, disease modifying treatment, and dementia severity to Alzheimer’s stigma: A vignette-based experiment </w:t>
            </w:r>
          </w:p>
          <w:p w14:paraId="462559BD" w14:textId="77777777" w:rsidR="00E449DE" w:rsidRPr="001134D5" w:rsidRDefault="00E449DE" w:rsidP="00E449DE">
            <w:pPr>
              <w:rPr>
                <w:rFonts w:ascii="Times New Roman" w:hAnsi="Times New Roman" w:cs="Times New Roman"/>
                <w:sz w:val="24"/>
                <w:szCs w:val="24"/>
              </w:rPr>
            </w:pPr>
          </w:p>
        </w:tc>
        <w:tc>
          <w:tcPr>
            <w:tcW w:w="5560" w:type="dxa"/>
          </w:tcPr>
          <w:p w14:paraId="21F07EA7" w14:textId="13C368A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Stites SD, Gill J, Largent EA, Harkins K, Sankar P, Krieger A, Karlawish J: The relative contributions of biomarkers, disease modifying treatment, and dementia severity to Alzheimer's stigma: A vignette-based experiment. </w:t>
            </w:r>
            <w:r w:rsidRPr="0041026C">
              <w:rPr>
                <w:rFonts w:ascii="Times New Roman" w:hAnsi="Times New Roman" w:cs="Times New Roman"/>
                <w:i/>
                <w:sz w:val="24"/>
                <w:szCs w:val="24"/>
              </w:rPr>
              <w:t xml:space="preserve">Soc Sci Med </w:t>
            </w:r>
            <w:r w:rsidRPr="0041026C">
              <w:rPr>
                <w:rFonts w:ascii="Times New Roman" w:hAnsi="Times New Roman" w:cs="Times New Roman"/>
                <w:sz w:val="24"/>
                <w:szCs w:val="24"/>
              </w:rPr>
              <w:t>2022, 292:114620</w:t>
            </w:r>
          </w:p>
        </w:tc>
      </w:tr>
      <w:tr w:rsidR="00E449DE" w:rsidRPr="001134D5" w14:paraId="163D17D3" w14:textId="77777777" w:rsidTr="001134D5">
        <w:tc>
          <w:tcPr>
            <w:tcW w:w="576" w:type="dxa"/>
          </w:tcPr>
          <w:p w14:paraId="5DFD9AFD" w14:textId="50473799"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w:t>
            </w:r>
            <w:r w:rsidR="004C4CE2">
              <w:rPr>
                <w:rFonts w:ascii="Times New Roman" w:hAnsi="Times New Roman" w:cs="Times New Roman"/>
                <w:sz w:val="24"/>
                <w:szCs w:val="24"/>
              </w:rPr>
              <w:t>8</w:t>
            </w:r>
            <w:r w:rsidR="000A2171">
              <w:rPr>
                <w:rFonts w:ascii="Times New Roman" w:hAnsi="Times New Roman" w:cs="Times New Roman"/>
                <w:sz w:val="24"/>
                <w:szCs w:val="24"/>
              </w:rPr>
              <w:t>1</w:t>
            </w:r>
          </w:p>
        </w:tc>
        <w:tc>
          <w:tcPr>
            <w:tcW w:w="8141" w:type="dxa"/>
          </w:tcPr>
          <w:p w14:paraId="652FCC3A" w14:textId="51D923C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Psychometric Properties and Factor Analysis of the Engagement and Independence in Dementia Questionnaire (EID-Q)</w:t>
            </w:r>
          </w:p>
        </w:tc>
        <w:tc>
          <w:tcPr>
            <w:tcW w:w="5560" w:type="dxa"/>
          </w:tcPr>
          <w:p w14:paraId="75BAB19F" w14:textId="72933CF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Stoner CR, Orrell M, Spector A. Psychometric Properties and Factor Analysis of the Engagement and Independence in Dementia Questionnaire (EID-Q). Dement Geriatr Cogn Disord. 2018;46(3-4):119-127. doi: 10.1159/000488484 </w:t>
            </w:r>
          </w:p>
        </w:tc>
      </w:tr>
      <w:tr w:rsidR="00E449DE" w:rsidRPr="001134D5" w14:paraId="4A3F5226" w14:textId="77777777" w:rsidTr="001134D5">
        <w:tc>
          <w:tcPr>
            <w:tcW w:w="576" w:type="dxa"/>
          </w:tcPr>
          <w:p w14:paraId="7D854688" w14:textId="6D1704CA"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2</w:t>
            </w:r>
          </w:p>
        </w:tc>
        <w:tc>
          <w:tcPr>
            <w:tcW w:w="8141" w:type="dxa"/>
          </w:tcPr>
          <w:p w14:paraId="7CEFD274" w14:textId="1CC96FA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Cognitive predictors of medical decision-making capacity in mild cognitive impairment and Alzheimer’s disease</w:t>
            </w:r>
          </w:p>
        </w:tc>
        <w:tc>
          <w:tcPr>
            <w:tcW w:w="5560" w:type="dxa"/>
          </w:tcPr>
          <w:p w14:paraId="1769A082" w14:textId="2636A1F3"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Stormoen S, Almkvist O, Eriksdotter M, Sundström E, Tallberg IM. </w:t>
            </w:r>
            <w:r w:rsidRPr="0041026C">
              <w:rPr>
                <w:rFonts w:ascii="Times New Roman" w:hAnsi="Times New Roman" w:cs="Times New Roman"/>
                <w:sz w:val="24"/>
                <w:szCs w:val="24"/>
              </w:rPr>
              <w:t>Cognitive predictors of medical decision-making capacity in mild cognitive impairment and Alzheimer's disease. Int J Geriatr Psychiatry. 2014 Dec;29(12):1304-11. doi: 10.1002/gps.4114</w:t>
            </w:r>
          </w:p>
        </w:tc>
      </w:tr>
      <w:tr w:rsidR="00C82060" w:rsidRPr="001134D5" w14:paraId="751E3CD0" w14:textId="77777777" w:rsidTr="001134D5">
        <w:tc>
          <w:tcPr>
            <w:tcW w:w="576" w:type="dxa"/>
          </w:tcPr>
          <w:p w14:paraId="378F85D9" w14:textId="04EEFA63" w:rsidR="00C82060" w:rsidRPr="001134D5" w:rsidRDefault="008E3152" w:rsidP="00245CFD">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3</w:t>
            </w:r>
          </w:p>
        </w:tc>
        <w:tc>
          <w:tcPr>
            <w:tcW w:w="8141" w:type="dxa"/>
          </w:tcPr>
          <w:p w14:paraId="180E9872" w14:textId="77777777" w:rsidR="00C82060" w:rsidRPr="001134D5" w:rsidRDefault="00C82060" w:rsidP="00245CFD">
            <w:pPr>
              <w:rPr>
                <w:rFonts w:ascii="Times New Roman" w:hAnsi="Times New Roman" w:cs="Times New Roman"/>
                <w:sz w:val="24"/>
                <w:szCs w:val="24"/>
              </w:rPr>
            </w:pPr>
            <w:r w:rsidRPr="001134D5">
              <w:rPr>
                <w:rFonts w:ascii="Times New Roman" w:hAnsi="Times New Roman" w:cs="Times New Roman"/>
                <w:sz w:val="24"/>
                <w:szCs w:val="24"/>
              </w:rPr>
              <w:t>Decisions and attitudes regarding participation and proxy in clinical trials among patients with impaired cognitive function</w:t>
            </w:r>
          </w:p>
        </w:tc>
        <w:tc>
          <w:tcPr>
            <w:tcW w:w="5560" w:type="dxa"/>
          </w:tcPr>
          <w:p w14:paraId="02FB1340" w14:textId="77777777" w:rsidR="00C82060" w:rsidRPr="0041026C" w:rsidRDefault="00C82060" w:rsidP="00245CFD">
            <w:pPr>
              <w:rPr>
                <w:rFonts w:ascii="Times New Roman" w:hAnsi="Times New Roman" w:cs="Times New Roman"/>
                <w:sz w:val="24"/>
                <w:szCs w:val="24"/>
              </w:rPr>
            </w:pPr>
            <w:r w:rsidRPr="0041026C">
              <w:rPr>
                <w:rFonts w:ascii="Times New Roman" w:hAnsi="Times New Roman" w:cs="Times New Roman"/>
                <w:sz w:val="24"/>
                <w:szCs w:val="24"/>
              </w:rPr>
              <w:t>Stormoen S, Tallberg IM, Almkvist O, Eriksdotter M, Sundström E. Decisions and attitudes regarding participation and proxy in clinical trials among patients with impaired cognitive function. Dementia (London). 2019 Aug;18(6):2049-2061. doi: 10.1177/1471301217737413</w:t>
            </w:r>
          </w:p>
        </w:tc>
      </w:tr>
      <w:tr w:rsidR="00E449DE" w:rsidRPr="001134D5" w14:paraId="4A0ABD93" w14:textId="77777777" w:rsidTr="001134D5">
        <w:tc>
          <w:tcPr>
            <w:tcW w:w="576" w:type="dxa"/>
          </w:tcPr>
          <w:p w14:paraId="36DB0850" w14:textId="5E49F3FD"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4</w:t>
            </w:r>
          </w:p>
        </w:tc>
        <w:tc>
          <w:tcPr>
            <w:tcW w:w="8141" w:type="dxa"/>
          </w:tcPr>
          <w:p w14:paraId="745D16DA" w14:textId="32428EF3"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Development of the Social Functioning Scale for Patients with Parkinson’s Disease</w:t>
            </w:r>
          </w:p>
          <w:p w14:paraId="0BDABEAE" w14:textId="77777777" w:rsidR="00E449DE" w:rsidRPr="001134D5" w:rsidRDefault="00E449DE" w:rsidP="00E449DE">
            <w:pPr>
              <w:rPr>
                <w:rFonts w:ascii="Times New Roman" w:hAnsi="Times New Roman" w:cs="Times New Roman"/>
                <w:sz w:val="24"/>
                <w:szCs w:val="24"/>
              </w:rPr>
            </w:pPr>
          </w:p>
        </w:tc>
        <w:tc>
          <w:tcPr>
            <w:tcW w:w="5560" w:type="dxa"/>
          </w:tcPr>
          <w:p w14:paraId="61D1D5FA" w14:textId="4654998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noProof/>
                <w:sz w:val="24"/>
                <w:szCs w:val="24"/>
              </w:rPr>
              <w:t xml:space="preserve">Su FT, Tai CH, Tan CH, Hwang WJ, Yu RL: The Development of the Social Functioning Scale for Patients with Parkinson's Disease. </w:t>
            </w:r>
            <w:r w:rsidRPr="0041026C">
              <w:rPr>
                <w:rFonts w:ascii="Times New Roman" w:hAnsi="Times New Roman" w:cs="Times New Roman"/>
                <w:i/>
                <w:noProof/>
                <w:sz w:val="24"/>
                <w:szCs w:val="24"/>
              </w:rPr>
              <w:t xml:space="preserve">J Parkinsons Dis </w:t>
            </w:r>
            <w:r w:rsidRPr="0041026C">
              <w:rPr>
                <w:rFonts w:ascii="Times New Roman" w:hAnsi="Times New Roman" w:cs="Times New Roman"/>
                <w:noProof/>
                <w:sz w:val="24"/>
                <w:szCs w:val="24"/>
              </w:rPr>
              <w:t>2020, 10(3):1143-1151</w:t>
            </w:r>
          </w:p>
        </w:tc>
      </w:tr>
      <w:tr w:rsidR="00E449DE" w:rsidRPr="001134D5" w14:paraId="3CC3D0A0" w14:textId="77777777" w:rsidTr="001134D5">
        <w:tc>
          <w:tcPr>
            <w:tcW w:w="576" w:type="dxa"/>
          </w:tcPr>
          <w:p w14:paraId="3C8AE786" w14:textId="7613F61D"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5</w:t>
            </w:r>
          </w:p>
        </w:tc>
        <w:tc>
          <w:tcPr>
            <w:tcW w:w="8141" w:type="dxa"/>
          </w:tcPr>
          <w:p w14:paraId="37E0D480" w14:textId="7791E379" w:rsidR="00E449DE" w:rsidRPr="001134D5" w:rsidRDefault="00E449DE" w:rsidP="00E449DE">
            <w:pPr>
              <w:spacing w:after="160" w:line="259" w:lineRule="auto"/>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Prevalence, overlap, and interrelationships of physical, cognitive, psychological, and social frailty among community-dwelling older people in Japan </w:t>
            </w:r>
          </w:p>
        </w:tc>
        <w:tc>
          <w:tcPr>
            <w:tcW w:w="5560" w:type="dxa"/>
          </w:tcPr>
          <w:p w14:paraId="4744FDA7" w14:textId="0F3A220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Sugie M, Harada K, Nara M, Kugimiya Y, Takahashi T, Kitagou M, Kim H, Kyo S, Ito H: Prevalence, overlap, and interrelationships of physical, cognitive, psychological, and social frailty among community-dwelling older people in Japan. </w:t>
            </w:r>
            <w:r w:rsidRPr="0041026C">
              <w:rPr>
                <w:rFonts w:ascii="Times New Roman" w:hAnsi="Times New Roman" w:cs="Times New Roman"/>
                <w:i/>
                <w:sz w:val="24"/>
                <w:szCs w:val="24"/>
              </w:rPr>
              <w:t xml:space="preserve">Arch Gerontol Geriatr </w:t>
            </w:r>
            <w:r w:rsidRPr="0041026C">
              <w:rPr>
                <w:rFonts w:ascii="Times New Roman" w:hAnsi="Times New Roman" w:cs="Times New Roman"/>
                <w:sz w:val="24"/>
                <w:szCs w:val="24"/>
              </w:rPr>
              <w:t>2022, 100:104659</w:t>
            </w:r>
          </w:p>
        </w:tc>
      </w:tr>
      <w:tr w:rsidR="00E449DE" w:rsidRPr="001134D5" w14:paraId="5AE869D8" w14:textId="77777777" w:rsidTr="001134D5">
        <w:tc>
          <w:tcPr>
            <w:tcW w:w="576" w:type="dxa"/>
          </w:tcPr>
          <w:p w14:paraId="5A815BC4" w14:textId="7DDEF8DA"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6</w:t>
            </w:r>
          </w:p>
        </w:tc>
        <w:tc>
          <w:tcPr>
            <w:tcW w:w="8141" w:type="dxa"/>
          </w:tcPr>
          <w:p w14:paraId="27EC523C"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Importance of loneliness in behavioral and psychological symptoms of dementia </w:t>
            </w:r>
          </w:p>
          <w:p w14:paraId="2FAA5634" w14:textId="77777777" w:rsidR="00E449DE" w:rsidRPr="001134D5" w:rsidRDefault="00E449DE" w:rsidP="00E449DE">
            <w:pPr>
              <w:rPr>
                <w:rFonts w:ascii="Times New Roman" w:hAnsi="Times New Roman" w:cs="Times New Roman"/>
                <w:sz w:val="24"/>
                <w:szCs w:val="24"/>
              </w:rPr>
            </w:pPr>
          </w:p>
        </w:tc>
        <w:tc>
          <w:tcPr>
            <w:tcW w:w="5560" w:type="dxa"/>
          </w:tcPr>
          <w:p w14:paraId="34B9E73A" w14:textId="4C9F7A2B"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noProof/>
                <w:sz w:val="24"/>
                <w:szCs w:val="24"/>
              </w:rPr>
              <w:t xml:space="preserve">Sun W, Matsuoka T, Oba H, Narumoto J: Importance of loneliness in behavioral and psychological symptoms of dementia. </w:t>
            </w:r>
            <w:r w:rsidRPr="0041026C">
              <w:rPr>
                <w:rFonts w:ascii="Times New Roman" w:hAnsi="Times New Roman" w:cs="Times New Roman"/>
                <w:i/>
                <w:noProof/>
                <w:sz w:val="24"/>
                <w:szCs w:val="24"/>
              </w:rPr>
              <w:t xml:space="preserve">Int J Geriatr Psychiatry </w:t>
            </w:r>
            <w:r w:rsidRPr="0041026C">
              <w:rPr>
                <w:rFonts w:ascii="Times New Roman" w:hAnsi="Times New Roman" w:cs="Times New Roman"/>
                <w:noProof/>
                <w:sz w:val="24"/>
                <w:szCs w:val="24"/>
              </w:rPr>
              <w:t>2021, 36(4):540-546.</w:t>
            </w:r>
          </w:p>
        </w:tc>
      </w:tr>
      <w:tr w:rsidR="00E449DE" w:rsidRPr="001134D5" w14:paraId="1BBF9A3E" w14:textId="77777777" w:rsidTr="001134D5">
        <w:tc>
          <w:tcPr>
            <w:tcW w:w="576" w:type="dxa"/>
          </w:tcPr>
          <w:p w14:paraId="7E176CB3" w14:textId="3AE1F5F1"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18</w:t>
            </w:r>
            <w:r w:rsidR="000A2171">
              <w:rPr>
                <w:rFonts w:ascii="Times New Roman" w:hAnsi="Times New Roman" w:cs="Times New Roman"/>
                <w:sz w:val="24"/>
                <w:szCs w:val="24"/>
              </w:rPr>
              <w:t>7</w:t>
            </w:r>
          </w:p>
        </w:tc>
        <w:tc>
          <w:tcPr>
            <w:tcW w:w="8141" w:type="dxa"/>
          </w:tcPr>
          <w:p w14:paraId="63B21273" w14:textId="628B0A1E"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Loneliness and Risk of Dementia</w:t>
            </w:r>
          </w:p>
        </w:tc>
        <w:tc>
          <w:tcPr>
            <w:tcW w:w="5560" w:type="dxa"/>
          </w:tcPr>
          <w:p w14:paraId="417AB6B2" w14:textId="17F2B49D"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Sutin AR, Stephan Y, Luchetti M, Terracciano A. Loneliness and Risk of Dementia. J Gerontol B </w:t>
            </w:r>
            <w:r w:rsidRPr="0041026C">
              <w:rPr>
                <w:rFonts w:ascii="Times New Roman" w:hAnsi="Times New Roman" w:cs="Times New Roman"/>
                <w:sz w:val="24"/>
                <w:szCs w:val="24"/>
              </w:rPr>
              <w:lastRenderedPageBreak/>
              <w:t>Psychol Sci Soc Sci. 2020 Aug 13;75(7):1414-1422. doi: 10.1093/geronb/gby112</w:t>
            </w:r>
          </w:p>
        </w:tc>
      </w:tr>
      <w:tr w:rsidR="00E449DE" w:rsidRPr="001134D5" w14:paraId="5F15C44D" w14:textId="77777777" w:rsidTr="001134D5">
        <w:tc>
          <w:tcPr>
            <w:tcW w:w="576" w:type="dxa"/>
          </w:tcPr>
          <w:p w14:paraId="3F864176" w14:textId="169AFFD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18</w:t>
            </w:r>
            <w:r w:rsidR="000A2171">
              <w:rPr>
                <w:rFonts w:ascii="Times New Roman" w:hAnsi="Times New Roman" w:cs="Times New Roman"/>
                <w:sz w:val="24"/>
                <w:szCs w:val="24"/>
              </w:rPr>
              <w:t>8</w:t>
            </w:r>
          </w:p>
        </w:tc>
        <w:tc>
          <w:tcPr>
            <w:tcW w:w="8141" w:type="dxa"/>
          </w:tcPr>
          <w:p w14:paraId="1C8A2E66" w14:textId="1B6B2569"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Malnutrition risk and its association with appetite, functional and psychosocial status among elderly Malays in an agricultural settlement</w:t>
            </w:r>
          </w:p>
        </w:tc>
        <w:tc>
          <w:tcPr>
            <w:tcW w:w="5560" w:type="dxa"/>
          </w:tcPr>
          <w:p w14:paraId="7C22D36C" w14:textId="64BFC91B"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Suzana S, Boon PC, Chan PP, Normah CD. Malnutrition risk and its association with appetite, functional and psychosocial status among elderly Malays in an agricultural settlement. Malays J Nutr. 2013 Apr;19(1):65-75. PMID: 24800385</w:t>
            </w:r>
          </w:p>
        </w:tc>
      </w:tr>
      <w:tr w:rsidR="00E449DE" w:rsidRPr="001134D5" w14:paraId="122A9D5C" w14:textId="77777777" w:rsidTr="001134D5">
        <w:tc>
          <w:tcPr>
            <w:tcW w:w="576" w:type="dxa"/>
          </w:tcPr>
          <w:p w14:paraId="4FB0290A" w14:textId="1993144C"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0A2171">
              <w:rPr>
                <w:rFonts w:ascii="Times New Roman" w:hAnsi="Times New Roman" w:cs="Times New Roman"/>
                <w:sz w:val="24"/>
                <w:szCs w:val="24"/>
              </w:rPr>
              <w:t>89</w:t>
            </w:r>
          </w:p>
        </w:tc>
        <w:tc>
          <w:tcPr>
            <w:tcW w:w="8141" w:type="dxa"/>
          </w:tcPr>
          <w:p w14:paraId="342352B4" w14:textId="7A96AB7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Handgrip strength as a predictor of functional, psychological and social health. A prospective population-based study among the oldest old</w:t>
            </w:r>
          </w:p>
        </w:tc>
        <w:tc>
          <w:tcPr>
            <w:tcW w:w="5560" w:type="dxa"/>
          </w:tcPr>
          <w:p w14:paraId="4A2896B6" w14:textId="1C87185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Taekema DG, Gussekloo J, Maier AB, Westendorp RG, de Craen AJ. </w:t>
            </w:r>
            <w:r w:rsidRPr="0041026C">
              <w:rPr>
                <w:rFonts w:ascii="Times New Roman" w:hAnsi="Times New Roman" w:cs="Times New Roman"/>
                <w:sz w:val="24"/>
                <w:szCs w:val="24"/>
              </w:rPr>
              <w:t>Handgrip strength as a predictor of functional, psychological and social health. A prospective population-based study among the oldest old. Age Ageing. 2010 May;39(3):331-7. doi: 10.1093/ageing/afq022</w:t>
            </w:r>
          </w:p>
        </w:tc>
      </w:tr>
      <w:tr w:rsidR="00E449DE" w:rsidRPr="001134D5" w14:paraId="5D30561E" w14:textId="77777777" w:rsidTr="001134D5">
        <w:tc>
          <w:tcPr>
            <w:tcW w:w="576" w:type="dxa"/>
          </w:tcPr>
          <w:p w14:paraId="16C61BC5" w14:textId="1EE050F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9</w:t>
            </w:r>
            <w:r w:rsidR="000A2171">
              <w:rPr>
                <w:rFonts w:ascii="Times New Roman" w:hAnsi="Times New Roman" w:cs="Times New Roman"/>
                <w:sz w:val="24"/>
                <w:szCs w:val="24"/>
              </w:rPr>
              <w:t>0</w:t>
            </w:r>
          </w:p>
        </w:tc>
        <w:tc>
          <w:tcPr>
            <w:tcW w:w="8141" w:type="dxa"/>
          </w:tcPr>
          <w:p w14:paraId="49240592" w14:textId="7250A1E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Investigating medical decision-making capacity in patients with cognitive impairment using a protocol based on linguistic features</w:t>
            </w:r>
          </w:p>
        </w:tc>
        <w:tc>
          <w:tcPr>
            <w:tcW w:w="5560" w:type="dxa"/>
          </w:tcPr>
          <w:p w14:paraId="05F683F1" w14:textId="55F442F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Tallberg IM, Stormoen S, Almkvist O, Eriksdotter M, Sundström E. Investigating medical decision-making capacity in patients with cognitive impairment using a protocol based on linguistic features. Scand J Psychol. 2013 Oct;54(5):386-92. doi: 10.1111/sjop.12068</w:t>
            </w:r>
          </w:p>
        </w:tc>
      </w:tr>
      <w:tr w:rsidR="00E449DE" w:rsidRPr="001134D5" w14:paraId="7DE06E5B" w14:textId="77777777" w:rsidTr="001134D5">
        <w:tc>
          <w:tcPr>
            <w:tcW w:w="576" w:type="dxa"/>
          </w:tcPr>
          <w:p w14:paraId="2AEAFC39" w14:textId="0EBB3E6D"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w:t>
            </w:r>
            <w:r w:rsidR="004C4CE2">
              <w:rPr>
                <w:rFonts w:ascii="Times New Roman" w:hAnsi="Times New Roman" w:cs="Times New Roman"/>
                <w:sz w:val="24"/>
                <w:szCs w:val="24"/>
              </w:rPr>
              <w:t>9</w:t>
            </w:r>
            <w:r w:rsidR="000A2171">
              <w:rPr>
                <w:rFonts w:ascii="Times New Roman" w:hAnsi="Times New Roman" w:cs="Times New Roman"/>
                <w:sz w:val="24"/>
                <w:szCs w:val="24"/>
              </w:rPr>
              <w:t>1</w:t>
            </w:r>
          </w:p>
        </w:tc>
        <w:tc>
          <w:tcPr>
            <w:tcW w:w="8141" w:type="dxa"/>
          </w:tcPr>
          <w:p w14:paraId="13DAF0D9" w14:textId="45D5979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Loneliness, depression, social support, and quality of life in older chronically ill Appalachians</w:t>
            </w:r>
          </w:p>
        </w:tc>
        <w:tc>
          <w:tcPr>
            <w:tcW w:w="5560" w:type="dxa"/>
          </w:tcPr>
          <w:p w14:paraId="51567C03" w14:textId="3B887785"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Theeke LA, Goins RT, Moore J, Campbell H. Loneliness, depression, social support, and quality of life in older chronically ill Appalachians. J Psychol. 2012 Jan-Apr;146(1-2):155-71. doi: 10.1080/00223980.2011.609571</w:t>
            </w:r>
          </w:p>
        </w:tc>
      </w:tr>
      <w:tr w:rsidR="00E449DE" w:rsidRPr="001134D5" w14:paraId="5FEA7B15" w14:textId="77777777" w:rsidTr="001134D5">
        <w:tc>
          <w:tcPr>
            <w:tcW w:w="576" w:type="dxa"/>
          </w:tcPr>
          <w:p w14:paraId="74B546AF" w14:textId="53AA5E59"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2</w:t>
            </w:r>
          </w:p>
        </w:tc>
        <w:tc>
          <w:tcPr>
            <w:tcW w:w="8141" w:type="dxa"/>
          </w:tcPr>
          <w:p w14:paraId="69659052" w14:textId="342E5C9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Psychological distress and its correlates in older care-dependent persons living at home</w:t>
            </w:r>
          </w:p>
        </w:tc>
        <w:tc>
          <w:tcPr>
            <w:tcW w:w="5560" w:type="dxa"/>
          </w:tcPr>
          <w:p w14:paraId="785E9797" w14:textId="06A5E21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Thygesen E, Saevareid HI, Lindstrom TC, Engedal K. Psychological distress and its correlates in older care-dependent persons living at home. Aging Ment Health. 2009 May;13(3):319-27. doi: 10.1080/13607860802534591</w:t>
            </w:r>
          </w:p>
        </w:tc>
      </w:tr>
      <w:tr w:rsidR="00E449DE" w:rsidRPr="001134D5" w14:paraId="59F9CF30" w14:textId="77777777" w:rsidTr="001134D5">
        <w:tc>
          <w:tcPr>
            <w:tcW w:w="576" w:type="dxa"/>
          </w:tcPr>
          <w:p w14:paraId="687B508D" w14:textId="7483FDC0"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3</w:t>
            </w:r>
          </w:p>
        </w:tc>
        <w:tc>
          <w:tcPr>
            <w:tcW w:w="8141" w:type="dxa"/>
          </w:tcPr>
          <w:p w14:paraId="5DCE32D6" w14:textId="3B7661FA"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Trends across 20 years in multiple indicators of functioning among older adults in the Netherlands</w:t>
            </w:r>
          </w:p>
        </w:tc>
        <w:tc>
          <w:tcPr>
            <w:tcW w:w="5560" w:type="dxa"/>
          </w:tcPr>
          <w:p w14:paraId="4A8135CD" w14:textId="49A81713"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Timmermans EJ, Hoogendijk EO, Broese van Groenou MI, Comijs HC, van Schoor NM, Thomése FCF, Visser M, Deeg DJH, Huisman M. Trends across 20 years in multiple indicators of functioning among older </w:t>
            </w:r>
            <w:r w:rsidRPr="0041026C">
              <w:rPr>
                <w:rFonts w:ascii="Times New Roman" w:hAnsi="Times New Roman" w:cs="Times New Roman"/>
                <w:sz w:val="24"/>
                <w:szCs w:val="24"/>
              </w:rPr>
              <w:lastRenderedPageBreak/>
              <w:t>adults in the Netherlands. Eur J Public Health. 2019 Dec 1;29(6):1096-1102. doi: 10.1093/eurpub/ckz065</w:t>
            </w:r>
          </w:p>
        </w:tc>
      </w:tr>
      <w:tr w:rsidR="00E449DE" w:rsidRPr="001134D5" w14:paraId="1CD8C64C" w14:textId="77777777" w:rsidTr="001134D5">
        <w:tc>
          <w:tcPr>
            <w:tcW w:w="576" w:type="dxa"/>
          </w:tcPr>
          <w:p w14:paraId="3EC0BDCA" w14:textId="5E14CC3B"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19</w:t>
            </w:r>
            <w:r w:rsidR="000A2171">
              <w:rPr>
                <w:rFonts w:ascii="Times New Roman" w:hAnsi="Times New Roman" w:cs="Times New Roman"/>
                <w:sz w:val="24"/>
                <w:szCs w:val="24"/>
              </w:rPr>
              <w:t>4</w:t>
            </w:r>
          </w:p>
        </w:tc>
        <w:tc>
          <w:tcPr>
            <w:tcW w:w="8141" w:type="dxa"/>
          </w:tcPr>
          <w:p w14:paraId="033DD62A" w14:textId="45A759DE"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Association of depression and loneliness with specific cognitive performance in non-demented elderly males</w:t>
            </w:r>
          </w:p>
        </w:tc>
        <w:tc>
          <w:tcPr>
            <w:tcW w:w="5560" w:type="dxa"/>
          </w:tcPr>
          <w:p w14:paraId="764DAC52" w14:textId="35D2F9C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Tzang RF, Yang AC, Yeh HL, Liu ME, Tsai SJ. Association of depression and loneliness with specific cognitive performance in non-demented elderly males. Med Sci Monit. 2015 Jan </w:t>
            </w:r>
            <w:proofErr w:type="gramStart"/>
            <w:r w:rsidRPr="0041026C">
              <w:rPr>
                <w:rFonts w:ascii="Times New Roman" w:hAnsi="Times New Roman" w:cs="Times New Roman"/>
                <w:sz w:val="24"/>
                <w:szCs w:val="24"/>
              </w:rPr>
              <w:t>9;21:100</w:t>
            </w:r>
            <w:proofErr w:type="gramEnd"/>
            <w:r w:rsidRPr="0041026C">
              <w:rPr>
                <w:rFonts w:ascii="Times New Roman" w:hAnsi="Times New Roman" w:cs="Times New Roman"/>
                <w:sz w:val="24"/>
                <w:szCs w:val="24"/>
              </w:rPr>
              <w:t>-4. doi: 10.12659/MSM.891086</w:t>
            </w:r>
          </w:p>
        </w:tc>
      </w:tr>
      <w:tr w:rsidR="00E449DE" w:rsidRPr="001134D5" w14:paraId="133F5790" w14:textId="77777777" w:rsidTr="001134D5">
        <w:tc>
          <w:tcPr>
            <w:tcW w:w="576" w:type="dxa"/>
          </w:tcPr>
          <w:p w14:paraId="02BEB0DF" w14:textId="17992352"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5</w:t>
            </w:r>
          </w:p>
        </w:tc>
        <w:tc>
          <w:tcPr>
            <w:tcW w:w="8141" w:type="dxa"/>
          </w:tcPr>
          <w:p w14:paraId="6893FAEE" w14:textId="20CC54A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Social engagement and depressive symptoms of elderly residents with dementia: a cross-sectional study of 37 long-term care units</w:t>
            </w:r>
          </w:p>
        </w:tc>
        <w:tc>
          <w:tcPr>
            <w:tcW w:w="5560" w:type="dxa"/>
          </w:tcPr>
          <w:p w14:paraId="100E64D7" w14:textId="5CF5C78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van Beek AP, Frijters DH, Wagner C, Groenewegen PP, Ribbe MW. Social engagement and depressive symptoms of elderly residents with dementia: a cross-sectional study of 37 long-term care units. Int Psychogeriatr. 2011 May;23(4):625-33. doi: 10.1017/S1041610210002061</w:t>
            </w:r>
          </w:p>
        </w:tc>
      </w:tr>
      <w:tr w:rsidR="00E449DE" w:rsidRPr="001134D5" w14:paraId="1743FE1A" w14:textId="77777777" w:rsidTr="001134D5">
        <w:tc>
          <w:tcPr>
            <w:tcW w:w="576" w:type="dxa"/>
          </w:tcPr>
          <w:p w14:paraId="6D3FD3C0" w14:textId="5BE08578"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6</w:t>
            </w:r>
          </w:p>
        </w:tc>
        <w:tc>
          <w:tcPr>
            <w:tcW w:w="8141" w:type="dxa"/>
          </w:tcPr>
          <w:p w14:paraId="44AB6383" w14:textId="25C44381"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The effects of small-scale, homelike facilities for older people with dementia on residents, family caregivers and staff: design of a longitudinal, quasi-experimental study</w:t>
            </w:r>
          </w:p>
        </w:tc>
        <w:tc>
          <w:tcPr>
            <w:tcW w:w="5560" w:type="dxa"/>
          </w:tcPr>
          <w:p w14:paraId="7E156EAE" w14:textId="776A7FF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Verbeek H, van Rossum E, Zwakhalen SM, Ambergen T, Kempen GI, Hamers JP. </w:t>
            </w:r>
            <w:r w:rsidRPr="0041026C">
              <w:rPr>
                <w:rFonts w:ascii="Times New Roman" w:hAnsi="Times New Roman" w:cs="Times New Roman"/>
                <w:sz w:val="24"/>
                <w:szCs w:val="24"/>
              </w:rPr>
              <w:t xml:space="preserve">The effects of small-scale, homelike facilities for older people with dementia on residents, family caregivers and staff: design of a longitudinal, quasi-experimental study. BMC Geriatr. 2009 Jan </w:t>
            </w:r>
            <w:proofErr w:type="gramStart"/>
            <w:r w:rsidRPr="0041026C">
              <w:rPr>
                <w:rFonts w:ascii="Times New Roman" w:hAnsi="Times New Roman" w:cs="Times New Roman"/>
                <w:sz w:val="24"/>
                <w:szCs w:val="24"/>
              </w:rPr>
              <w:t>20;9:3</w:t>
            </w:r>
            <w:proofErr w:type="gramEnd"/>
            <w:r w:rsidRPr="0041026C">
              <w:rPr>
                <w:rFonts w:ascii="Times New Roman" w:hAnsi="Times New Roman" w:cs="Times New Roman"/>
                <w:sz w:val="24"/>
                <w:szCs w:val="24"/>
              </w:rPr>
              <w:t>. doi: 10.1186/1471-2318-9-3</w:t>
            </w:r>
          </w:p>
        </w:tc>
      </w:tr>
      <w:tr w:rsidR="00E449DE" w:rsidRPr="001134D5" w14:paraId="2A2DA9DD" w14:textId="77777777" w:rsidTr="001134D5">
        <w:tc>
          <w:tcPr>
            <w:tcW w:w="576" w:type="dxa"/>
          </w:tcPr>
          <w:p w14:paraId="680A9B84" w14:textId="2AC41259"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7</w:t>
            </w:r>
          </w:p>
        </w:tc>
        <w:tc>
          <w:tcPr>
            <w:tcW w:w="8141" w:type="dxa"/>
          </w:tcPr>
          <w:p w14:paraId="79FD0D43" w14:textId="35BA82E2"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Effects of small-scale, home-like facilities in dementia care on residents’ behavior, and use of physical restraints and psychotropic drugs: a quasi-experimental study</w:t>
            </w:r>
          </w:p>
        </w:tc>
        <w:tc>
          <w:tcPr>
            <w:tcW w:w="5560" w:type="dxa"/>
          </w:tcPr>
          <w:p w14:paraId="7BF2BC45" w14:textId="26223E5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Verbeek H, Zwakhalen SM, van Rossum E, Ambergen T, Kempen GI, Hamers JP. </w:t>
            </w:r>
            <w:r w:rsidRPr="0041026C">
              <w:rPr>
                <w:rFonts w:ascii="Times New Roman" w:hAnsi="Times New Roman" w:cs="Times New Roman"/>
                <w:sz w:val="24"/>
                <w:szCs w:val="24"/>
              </w:rPr>
              <w:t>Effects of small-scale, home-like facilities in dementia care on residents' behavior, and use of physical restraints and psychotropic drugs: a quasi-experimental study. Int Psychogeriatr. 2014 Apr;26(4):657-68. doi: 10.1017/S1041610213002512</w:t>
            </w:r>
          </w:p>
        </w:tc>
      </w:tr>
      <w:tr w:rsidR="00E449DE" w:rsidRPr="001134D5" w14:paraId="3F868067" w14:textId="77777777" w:rsidTr="001134D5">
        <w:tc>
          <w:tcPr>
            <w:tcW w:w="576" w:type="dxa"/>
          </w:tcPr>
          <w:p w14:paraId="56D023E0" w14:textId="19E49C4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19</w:t>
            </w:r>
            <w:r w:rsidR="000A2171">
              <w:rPr>
                <w:rFonts w:ascii="Times New Roman" w:hAnsi="Times New Roman" w:cs="Times New Roman"/>
                <w:sz w:val="24"/>
                <w:szCs w:val="24"/>
              </w:rPr>
              <w:t>8</w:t>
            </w:r>
          </w:p>
        </w:tc>
        <w:tc>
          <w:tcPr>
            <w:tcW w:w="8141" w:type="dxa"/>
          </w:tcPr>
          <w:p w14:paraId="6607FBCB"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Screening for cognitive impairment among the elderly attending the noncommunicable diseases clinics in a rural area of Punjab, North India</w:t>
            </w:r>
          </w:p>
          <w:p w14:paraId="09FD22AB" w14:textId="77777777" w:rsidR="00E449DE" w:rsidRPr="001134D5" w:rsidRDefault="00E449DE" w:rsidP="00E449DE">
            <w:pPr>
              <w:rPr>
                <w:rFonts w:ascii="Times New Roman" w:hAnsi="Times New Roman" w:cs="Times New Roman"/>
                <w:sz w:val="24"/>
                <w:szCs w:val="24"/>
              </w:rPr>
            </w:pPr>
          </w:p>
        </w:tc>
        <w:tc>
          <w:tcPr>
            <w:tcW w:w="5560" w:type="dxa"/>
          </w:tcPr>
          <w:p w14:paraId="4F27A8E0" w14:textId="020F9E1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Verma M, Grover S, Singh T, Dahiya N, Nehra R: Screening for cognitive impairment among the elderly attending the noncommunicable diseases clinics in a rural area of Punjab, North India. </w:t>
            </w:r>
            <w:r w:rsidRPr="0041026C">
              <w:rPr>
                <w:rFonts w:ascii="Times New Roman" w:hAnsi="Times New Roman" w:cs="Times New Roman"/>
                <w:i/>
                <w:sz w:val="24"/>
                <w:szCs w:val="24"/>
              </w:rPr>
              <w:t xml:space="preserve">Asian J Psychiatr </w:t>
            </w:r>
            <w:r w:rsidRPr="0041026C">
              <w:rPr>
                <w:rFonts w:ascii="Times New Roman" w:hAnsi="Times New Roman" w:cs="Times New Roman"/>
                <w:sz w:val="24"/>
                <w:szCs w:val="24"/>
              </w:rPr>
              <w:t>2020, 50:102001</w:t>
            </w:r>
          </w:p>
        </w:tc>
      </w:tr>
      <w:tr w:rsidR="00E449DE" w:rsidRPr="001134D5" w14:paraId="5D090E74" w14:textId="77777777" w:rsidTr="001134D5">
        <w:tc>
          <w:tcPr>
            <w:tcW w:w="576" w:type="dxa"/>
          </w:tcPr>
          <w:p w14:paraId="39FDB5B4" w14:textId="6C70F69A" w:rsidR="00E449DE" w:rsidRPr="001134D5" w:rsidRDefault="000A2171" w:rsidP="00E449DE">
            <w:pPr>
              <w:rPr>
                <w:rFonts w:ascii="Times New Roman" w:hAnsi="Times New Roman" w:cs="Times New Roman"/>
                <w:sz w:val="24"/>
                <w:szCs w:val="24"/>
              </w:rPr>
            </w:pPr>
            <w:r>
              <w:rPr>
                <w:rFonts w:ascii="Times New Roman" w:hAnsi="Times New Roman" w:cs="Times New Roman"/>
                <w:sz w:val="24"/>
                <w:szCs w:val="24"/>
              </w:rPr>
              <w:lastRenderedPageBreak/>
              <w:t>199</w:t>
            </w:r>
          </w:p>
        </w:tc>
        <w:tc>
          <w:tcPr>
            <w:tcW w:w="8141" w:type="dxa"/>
          </w:tcPr>
          <w:p w14:paraId="55309F05" w14:textId="1E47D63F" w:rsidR="00E449DE" w:rsidRPr="00E17545" w:rsidRDefault="00E449DE" w:rsidP="00E449DE">
            <w:pPr>
              <w:rPr>
                <w:rFonts w:ascii="Times New Roman" w:hAnsi="Times New Roman" w:cs="Times New Roman"/>
                <w:sz w:val="24"/>
                <w:szCs w:val="24"/>
              </w:rPr>
            </w:pPr>
            <w:r w:rsidRPr="00E17545">
              <w:rPr>
                <w:rFonts w:ascii="Times New Roman" w:hAnsi="Times New Roman" w:cs="Times New Roman"/>
                <w:sz w:val="24"/>
                <w:szCs w:val="24"/>
              </w:rPr>
              <w:t>Prevalence and determinants of loneliness in people living with dementia: Findings from the IDEAL programme</w:t>
            </w:r>
          </w:p>
        </w:tc>
        <w:tc>
          <w:tcPr>
            <w:tcW w:w="5560" w:type="dxa"/>
          </w:tcPr>
          <w:p w14:paraId="45515A7C" w14:textId="7943E51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Victor CR, Rippon I, Nelis SM, Martyr A, Litherland R, Pickett J, Hart N, Henley J, Matthews F, Clare L; IDEAL programme team. Prevalence and determinants of loneliness in people living with dementia: Findings from the IDEAL programme. Int J Geriatr Psychiatry. 2020 Aug;35(8):851-858. doi: 10.1002/gps.5305</w:t>
            </w:r>
          </w:p>
        </w:tc>
      </w:tr>
      <w:tr w:rsidR="00C82060" w:rsidRPr="001134D5" w14:paraId="2FD5F1E3" w14:textId="77777777" w:rsidTr="001134D5">
        <w:tc>
          <w:tcPr>
            <w:tcW w:w="576" w:type="dxa"/>
          </w:tcPr>
          <w:p w14:paraId="4495298E" w14:textId="6202A0C3" w:rsidR="00C82060" w:rsidRPr="001134D5" w:rsidRDefault="004C4CE2" w:rsidP="00245CFD">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0</w:t>
            </w:r>
          </w:p>
        </w:tc>
        <w:tc>
          <w:tcPr>
            <w:tcW w:w="8141" w:type="dxa"/>
          </w:tcPr>
          <w:p w14:paraId="2967FFD5" w14:textId="77777777" w:rsidR="00C82060" w:rsidRPr="001134D5" w:rsidRDefault="00C82060" w:rsidP="00245CFD">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Fear of falling and cognitive impairment in elderly with different social support </w:t>
            </w:r>
            <w:proofErr w:type="gramStart"/>
            <w:r w:rsidRPr="001134D5">
              <w:rPr>
                <w:rFonts w:ascii="Times New Roman" w:hAnsi="Times New Roman" w:cs="Times New Roman"/>
                <w:color w:val="000000"/>
                <w:sz w:val="24"/>
                <w:szCs w:val="24"/>
              </w:rPr>
              <w:t>levels:findings</w:t>
            </w:r>
            <w:proofErr w:type="gramEnd"/>
            <w:r w:rsidRPr="001134D5">
              <w:rPr>
                <w:rFonts w:ascii="Times New Roman" w:hAnsi="Times New Roman" w:cs="Times New Roman"/>
                <w:color w:val="000000"/>
                <w:sz w:val="24"/>
                <w:szCs w:val="24"/>
              </w:rPr>
              <w:t xml:space="preserve"> from a community survey in Central Vietnam</w:t>
            </w:r>
          </w:p>
          <w:p w14:paraId="15CE60A7" w14:textId="77777777" w:rsidR="00C82060" w:rsidRPr="001134D5" w:rsidRDefault="00C82060" w:rsidP="00245CFD">
            <w:pPr>
              <w:rPr>
                <w:rFonts w:ascii="Times New Roman" w:hAnsi="Times New Roman" w:cs="Times New Roman"/>
                <w:sz w:val="24"/>
                <w:szCs w:val="24"/>
                <w:highlight w:val="yellow"/>
              </w:rPr>
            </w:pPr>
          </w:p>
        </w:tc>
        <w:tc>
          <w:tcPr>
            <w:tcW w:w="5560" w:type="dxa"/>
          </w:tcPr>
          <w:p w14:paraId="295EAB14" w14:textId="77777777" w:rsidR="00C82060" w:rsidRPr="0041026C" w:rsidRDefault="00C82060" w:rsidP="00245CFD">
            <w:pPr>
              <w:rPr>
                <w:rFonts w:ascii="Times New Roman" w:hAnsi="Times New Roman" w:cs="Times New Roman"/>
                <w:sz w:val="24"/>
                <w:szCs w:val="24"/>
                <w:highlight w:val="yellow"/>
              </w:rPr>
            </w:pPr>
            <w:r w:rsidRPr="0041026C">
              <w:rPr>
                <w:rFonts w:ascii="Times New Roman" w:hAnsi="Times New Roman" w:cs="Times New Roman"/>
                <w:noProof/>
                <w:sz w:val="24"/>
                <w:szCs w:val="24"/>
              </w:rPr>
              <w:t xml:space="preserve">Vo THM, Nakamura K, Seino K, Nguyen HTL, Van Vo T: Fear of falling and cognitive impairment in elderly with different social support levels: findings from a community survey in Central Vietnam. </w:t>
            </w:r>
            <w:r w:rsidRPr="0041026C">
              <w:rPr>
                <w:rFonts w:ascii="Times New Roman" w:hAnsi="Times New Roman" w:cs="Times New Roman"/>
                <w:i/>
                <w:noProof/>
                <w:sz w:val="24"/>
                <w:szCs w:val="24"/>
              </w:rPr>
              <w:t xml:space="preserve">BMC Geriatr </w:t>
            </w:r>
            <w:r w:rsidRPr="0041026C">
              <w:rPr>
                <w:rFonts w:ascii="Times New Roman" w:hAnsi="Times New Roman" w:cs="Times New Roman"/>
                <w:noProof/>
                <w:sz w:val="24"/>
                <w:szCs w:val="24"/>
              </w:rPr>
              <w:t>2020, 20(1):141</w:t>
            </w:r>
          </w:p>
        </w:tc>
      </w:tr>
      <w:tr w:rsidR="00E449DE" w:rsidRPr="001134D5" w14:paraId="1343AE81" w14:textId="77777777" w:rsidTr="001134D5">
        <w:tc>
          <w:tcPr>
            <w:tcW w:w="576" w:type="dxa"/>
          </w:tcPr>
          <w:p w14:paraId="32A9C17D" w14:textId="005E7FF1" w:rsidR="00E449DE" w:rsidRPr="001134D5" w:rsidRDefault="004C4CE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1</w:t>
            </w:r>
          </w:p>
        </w:tc>
        <w:tc>
          <w:tcPr>
            <w:tcW w:w="8141" w:type="dxa"/>
          </w:tcPr>
          <w:p w14:paraId="7E361167"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 between loneliness and its components and cognitive function among older Chinese adults living in nursing homes: A mediation of depressive symptoms, anxiety symptoms, and sleep disturbances</w:t>
            </w:r>
          </w:p>
          <w:p w14:paraId="3570B40C" w14:textId="77777777" w:rsidR="00E449DE" w:rsidRPr="001134D5" w:rsidRDefault="00E449DE" w:rsidP="00E449DE">
            <w:pPr>
              <w:rPr>
                <w:rFonts w:ascii="Times New Roman" w:hAnsi="Times New Roman" w:cs="Times New Roman"/>
                <w:sz w:val="24"/>
                <w:szCs w:val="24"/>
              </w:rPr>
            </w:pPr>
          </w:p>
        </w:tc>
        <w:tc>
          <w:tcPr>
            <w:tcW w:w="5560" w:type="dxa"/>
          </w:tcPr>
          <w:p w14:paraId="3FB80FD2" w14:textId="0845A462" w:rsidR="00E449DE" w:rsidRPr="0041026C" w:rsidRDefault="00E449DE" w:rsidP="00E449DE">
            <w:pPr>
              <w:jc w:val="both"/>
              <w:rPr>
                <w:rFonts w:ascii="Times New Roman" w:hAnsi="Times New Roman" w:cs="Times New Roman"/>
                <w:sz w:val="24"/>
                <w:szCs w:val="24"/>
              </w:rPr>
            </w:pPr>
            <w:r w:rsidRPr="0041026C">
              <w:rPr>
                <w:rFonts w:ascii="Times New Roman" w:hAnsi="Times New Roman" w:cs="Times New Roman"/>
                <w:noProof/>
                <w:sz w:val="24"/>
                <w:szCs w:val="24"/>
              </w:rPr>
              <w:t xml:space="preserve">Wang Q, Zan C, Jiang F, Shimpuku Y, Chen S: Association between loneliness and its components and cognitive function among older Chinese adults living in nursing homes: A mediation of depressive symptoms, anxiety symptoms, and sleep disturbances. </w:t>
            </w:r>
            <w:r w:rsidRPr="0041026C">
              <w:rPr>
                <w:rFonts w:ascii="Times New Roman" w:hAnsi="Times New Roman" w:cs="Times New Roman"/>
                <w:i/>
                <w:noProof/>
                <w:sz w:val="24"/>
                <w:szCs w:val="24"/>
              </w:rPr>
              <w:t xml:space="preserve">BMC Geriatr </w:t>
            </w:r>
            <w:r w:rsidRPr="0041026C">
              <w:rPr>
                <w:rFonts w:ascii="Times New Roman" w:hAnsi="Times New Roman" w:cs="Times New Roman"/>
                <w:noProof/>
                <w:sz w:val="24"/>
                <w:szCs w:val="24"/>
              </w:rPr>
              <w:t>2022, 22(1):959</w:t>
            </w:r>
          </w:p>
        </w:tc>
      </w:tr>
      <w:tr w:rsidR="00E449DE" w:rsidRPr="001134D5" w14:paraId="637207DC" w14:textId="77777777" w:rsidTr="001134D5">
        <w:tc>
          <w:tcPr>
            <w:tcW w:w="576" w:type="dxa"/>
          </w:tcPr>
          <w:p w14:paraId="5CFCD84F" w14:textId="09BBE29C"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2</w:t>
            </w:r>
          </w:p>
        </w:tc>
        <w:tc>
          <w:tcPr>
            <w:tcW w:w="8141" w:type="dxa"/>
          </w:tcPr>
          <w:p w14:paraId="16B051CB"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 xml:space="preserve">Social capital and cognitive decline: </w:t>
            </w:r>
            <w:proofErr w:type="gramStart"/>
            <w:r w:rsidRPr="001134D5">
              <w:rPr>
                <w:rFonts w:ascii="Times New Roman" w:hAnsi="Times New Roman" w:cs="Times New Roman"/>
                <w:color w:val="000000"/>
                <w:sz w:val="24"/>
                <w:szCs w:val="24"/>
              </w:rPr>
              <w:t>Does</w:t>
            </w:r>
            <w:proofErr w:type="gramEnd"/>
            <w:r w:rsidRPr="001134D5">
              <w:rPr>
                <w:rFonts w:ascii="Times New Roman" w:hAnsi="Times New Roman" w:cs="Times New Roman"/>
                <w:color w:val="000000"/>
                <w:sz w:val="24"/>
                <w:szCs w:val="24"/>
              </w:rPr>
              <w:t xml:space="preserve"> sleep duration mediate the association?</w:t>
            </w:r>
          </w:p>
          <w:p w14:paraId="6B0344EF" w14:textId="77777777" w:rsidR="00E449DE" w:rsidRPr="001134D5" w:rsidRDefault="00E449DE" w:rsidP="00E449DE">
            <w:pPr>
              <w:rPr>
                <w:rFonts w:ascii="Times New Roman" w:hAnsi="Times New Roman" w:cs="Times New Roman"/>
                <w:sz w:val="24"/>
                <w:szCs w:val="24"/>
              </w:rPr>
            </w:pPr>
          </w:p>
        </w:tc>
        <w:tc>
          <w:tcPr>
            <w:tcW w:w="5560" w:type="dxa"/>
          </w:tcPr>
          <w:p w14:paraId="777876C9" w14:textId="306FAAF3"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Wang L, Li J, Wang Z, Du Y, Sun T, Na L, Niu Y: Social capital and cognitive decline: Does sleep duration mediate the association? </w:t>
            </w:r>
            <w:r w:rsidRPr="0041026C">
              <w:rPr>
                <w:rFonts w:ascii="Times New Roman" w:hAnsi="Times New Roman" w:cs="Times New Roman"/>
                <w:i/>
                <w:sz w:val="24"/>
                <w:szCs w:val="24"/>
              </w:rPr>
              <w:t xml:space="preserve">PLoS One </w:t>
            </w:r>
            <w:r w:rsidRPr="0041026C">
              <w:rPr>
                <w:rFonts w:ascii="Times New Roman" w:hAnsi="Times New Roman" w:cs="Times New Roman"/>
                <w:sz w:val="24"/>
                <w:szCs w:val="24"/>
              </w:rPr>
              <w:t>2021, 16(5</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0252208</w:t>
            </w:r>
          </w:p>
        </w:tc>
      </w:tr>
      <w:tr w:rsidR="00E449DE" w:rsidRPr="001134D5" w14:paraId="441565F7" w14:textId="77777777" w:rsidTr="001134D5">
        <w:tc>
          <w:tcPr>
            <w:tcW w:w="576" w:type="dxa"/>
          </w:tcPr>
          <w:p w14:paraId="48526C9A" w14:textId="48B56E4C"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3</w:t>
            </w:r>
          </w:p>
        </w:tc>
        <w:tc>
          <w:tcPr>
            <w:tcW w:w="8141" w:type="dxa"/>
          </w:tcPr>
          <w:p w14:paraId="56D56D2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Social support and subsequent cognitive frailty during a 1-year follow-up of older people: the mediating role of psychological distress</w:t>
            </w:r>
          </w:p>
          <w:p w14:paraId="1D1D1DF3" w14:textId="77777777" w:rsidR="00E449DE" w:rsidRPr="001134D5" w:rsidRDefault="00E449DE" w:rsidP="00E449DE">
            <w:pPr>
              <w:rPr>
                <w:rFonts w:ascii="Times New Roman" w:hAnsi="Times New Roman" w:cs="Times New Roman"/>
                <w:sz w:val="24"/>
                <w:szCs w:val="24"/>
              </w:rPr>
            </w:pPr>
          </w:p>
        </w:tc>
        <w:tc>
          <w:tcPr>
            <w:tcW w:w="5560" w:type="dxa"/>
          </w:tcPr>
          <w:p w14:paraId="0112AA21" w14:textId="157E505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Wang Y, Li J, Fu P, Jing Z, Zhao D, Zhou C: Social support and subsequent cognitive frailty during a 1-year follow-up of older people: the mediating role of psychological distress. </w:t>
            </w:r>
            <w:r w:rsidRPr="0041026C">
              <w:rPr>
                <w:rFonts w:ascii="Times New Roman" w:hAnsi="Times New Roman" w:cs="Times New Roman"/>
                <w:i/>
                <w:sz w:val="24"/>
                <w:szCs w:val="24"/>
              </w:rPr>
              <w:t xml:space="preserve">BMC Geriatr </w:t>
            </w:r>
            <w:r w:rsidRPr="0041026C">
              <w:rPr>
                <w:rFonts w:ascii="Times New Roman" w:hAnsi="Times New Roman" w:cs="Times New Roman"/>
                <w:sz w:val="24"/>
                <w:szCs w:val="24"/>
              </w:rPr>
              <w:t>2022, 22(1):162</w:t>
            </w:r>
          </w:p>
        </w:tc>
      </w:tr>
      <w:tr w:rsidR="00E449DE" w:rsidRPr="001134D5" w14:paraId="7845C1F1" w14:textId="77777777" w:rsidTr="001134D5">
        <w:tc>
          <w:tcPr>
            <w:tcW w:w="576" w:type="dxa"/>
          </w:tcPr>
          <w:p w14:paraId="38548840" w14:textId="284461B3"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4</w:t>
            </w:r>
          </w:p>
        </w:tc>
        <w:tc>
          <w:tcPr>
            <w:tcW w:w="8141" w:type="dxa"/>
          </w:tcPr>
          <w:p w14:paraId="1DFBD02D" w14:textId="0B5A9C90"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Interleukin-1 alpha (rs1800587) genetic polymorphism is associated with specific cognitive functions but not depression or loneliness in elderly males without dementia</w:t>
            </w:r>
          </w:p>
        </w:tc>
        <w:tc>
          <w:tcPr>
            <w:tcW w:w="5560" w:type="dxa"/>
          </w:tcPr>
          <w:p w14:paraId="606E086A" w14:textId="098841B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Wang EH, Hong CJ, Yeh HL, Liou YJ, Yang AC, Liu ME, Tsai SJ. Interleukin-1 alpha (rs1800587) genetic polymorphism is associated with specific cognitive functions but not depression or loneliness in elderly males without dementia. Neurosci Lett. 2013 Nov </w:t>
            </w:r>
            <w:proofErr w:type="gramStart"/>
            <w:r w:rsidRPr="0041026C">
              <w:rPr>
                <w:rFonts w:ascii="Times New Roman" w:hAnsi="Times New Roman" w:cs="Times New Roman"/>
                <w:sz w:val="24"/>
                <w:szCs w:val="24"/>
              </w:rPr>
              <w:t>27;556:69</w:t>
            </w:r>
            <w:proofErr w:type="gramEnd"/>
            <w:r w:rsidRPr="0041026C">
              <w:rPr>
                <w:rFonts w:ascii="Times New Roman" w:hAnsi="Times New Roman" w:cs="Times New Roman"/>
                <w:sz w:val="24"/>
                <w:szCs w:val="24"/>
              </w:rPr>
              <w:t>-72. doi: 10.1016/j.neulet.2013.09.057</w:t>
            </w:r>
          </w:p>
        </w:tc>
      </w:tr>
      <w:tr w:rsidR="00E449DE" w:rsidRPr="001134D5" w14:paraId="3C74333D" w14:textId="77777777" w:rsidTr="001134D5">
        <w:tc>
          <w:tcPr>
            <w:tcW w:w="576" w:type="dxa"/>
          </w:tcPr>
          <w:p w14:paraId="0E620301" w14:textId="510E621E"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20</w:t>
            </w:r>
            <w:r w:rsidR="000A2171">
              <w:rPr>
                <w:rFonts w:ascii="Times New Roman" w:hAnsi="Times New Roman" w:cs="Times New Roman"/>
                <w:sz w:val="24"/>
                <w:szCs w:val="24"/>
              </w:rPr>
              <w:t>5</w:t>
            </w:r>
          </w:p>
        </w:tc>
        <w:tc>
          <w:tcPr>
            <w:tcW w:w="8141" w:type="dxa"/>
          </w:tcPr>
          <w:p w14:paraId="611A03A5" w14:textId="1BA17F51"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Anxiety disorders and its risk factors among the Sichuan empty-nest older adults: a cross-sectional study</w:t>
            </w:r>
          </w:p>
        </w:tc>
        <w:tc>
          <w:tcPr>
            <w:tcW w:w="5560" w:type="dxa"/>
          </w:tcPr>
          <w:p w14:paraId="3E0AB951" w14:textId="0D99A4C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Wang Z, Shu D, Dong B, Luo L, Hao Q. Anxiety disorders and its risk factors among the Sichuan empty-nest older adults: a cross-sectional study. Arch Gerontol Geriatr. 2013 Mar-Apr;56(2):298-302. doi: 10.1016/j.archger.2012.08.016</w:t>
            </w:r>
          </w:p>
        </w:tc>
      </w:tr>
      <w:tr w:rsidR="00E449DE" w:rsidRPr="001134D5" w14:paraId="00C710FD" w14:textId="77777777" w:rsidTr="001134D5">
        <w:tc>
          <w:tcPr>
            <w:tcW w:w="576" w:type="dxa"/>
          </w:tcPr>
          <w:p w14:paraId="5C15A402" w14:textId="6567401B"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6</w:t>
            </w:r>
          </w:p>
        </w:tc>
        <w:tc>
          <w:tcPr>
            <w:tcW w:w="8141" w:type="dxa"/>
          </w:tcPr>
          <w:p w14:paraId="4541D3BE" w14:textId="4E6A5EA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Montessori-based activities among persons with late-stage dementia: Evaluation of mental and behavioral health outcomes</w:t>
            </w:r>
          </w:p>
        </w:tc>
        <w:tc>
          <w:tcPr>
            <w:tcW w:w="5560" w:type="dxa"/>
          </w:tcPr>
          <w:p w14:paraId="0964F2E6" w14:textId="25AAB4D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Wilks SE, Boyd PA, Bates SM, Cain DS, Geiger JR. Montessori-Based Activities Among Persons with Late-Stage Dementia: Evaluation of Mental and Behavioral Health Outcomes. Dementia (London). 2019 May;18(4):1373-1392. doi: 10.1177/1471301217703242</w:t>
            </w:r>
          </w:p>
        </w:tc>
      </w:tr>
      <w:tr w:rsidR="00E449DE" w:rsidRPr="001134D5" w14:paraId="124747D8" w14:textId="77777777" w:rsidTr="001134D5">
        <w:tc>
          <w:tcPr>
            <w:tcW w:w="576" w:type="dxa"/>
          </w:tcPr>
          <w:p w14:paraId="5D22D042" w14:textId="0B951799"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7</w:t>
            </w:r>
          </w:p>
        </w:tc>
        <w:tc>
          <w:tcPr>
            <w:tcW w:w="8141" w:type="dxa"/>
          </w:tcPr>
          <w:p w14:paraId="1B9C6485" w14:textId="2B57D443"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Constructing the social world: Impaired capacity for social simulation in dementia</w:t>
            </w:r>
          </w:p>
        </w:tc>
        <w:tc>
          <w:tcPr>
            <w:tcW w:w="5560" w:type="dxa"/>
          </w:tcPr>
          <w:p w14:paraId="59C91569" w14:textId="1F35E5C8"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Wilson NA, Ahmed RM, Hodges JR, Piguet O, Irish M. Constructing the social world: Impaired capacity for social simulation in dementia. Cognition. 2020 </w:t>
            </w:r>
            <w:proofErr w:type="gramStart"/>
            <w:r w:rsidRPr="0041026C">
              <w:rPr>
                <w:rFonts w:ascii="Times New Roman" w:hAnsi="Times New Roman" w:cs="Times New Roman"/>
                <w:sz w:val="24"/>
                <w:szCs w:val="24"/>
              </w:rPr>
              <w:t>Sep;202:104321</w:t>
            </w:r>
            <w:proofErr w:type="gramEnd"/>
            <w:r w:rsidRPr="0041026C">
              <w:rPr>
                <w:rFonts w:ascii="Times New Roman" w:hAnsi="Times New Roman" w:cs="Times New Roman"/>
                <w:sz w:val="24"/>
                <w:szCs w:val="24"/>
              </w:rPr>
              <w:t>. doi: 10.1016/j.cognition.2020.104321</w:t>
            </w:r>
          </w:p>
        </w:tc>
      </w:tr>
      <w:tr w:rsidR="00E449DE" w:rsidRPr="001134D5" w14:paraId="26866FC7" w14:textId="77777777" w:rsidTr="001134D5">
        <w:tc>
          <w:tcPr>
            <w:tcW w:w="576" w:type="dxa"/>
          </w:tcPr>
          <w:p w14:paraId="0474E076" w14:textId="170439B0"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20</w:t>
            </w:r>
            <w:r w:rsidR="000A2171">
              <w:rPr>
                <w:rFonts w:ascii="Times New Roman" w:hAnsi="Times New Roman" w:cs="Times New Roman"/>
                <w:sz w:val="24"/>
                <w:szCs w:val="24"/>
              </w:rPr>
              <w:t>8</w:t>
            </w:r>
          </w:p>
        </w:tc>
        <w:tc>
          <w:tcPr>
            <w:tcW w:w="8141" w:type="dxa"/>
          </w:tcPr>
          <w:p w14:paraId="12D3BA41" w14:textId="2E6BEA8C"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Negative social interactions and risk of mild cognitive impairment in old age</w:t>
            </w:r>
          </w:p>
        </w:tc>
        <w:tc>
          <w:tcPr>
            <w:tcW w:w="5560" w:type="dxa"/>
          </w:tcPr>
          <w:p w14:paraId="5F9D099B" w14:textId="412D8AE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lang w:val="de-DE"/>
              </w:rPr>
              <w:t xml:space="preserve">Wilson RS, Boyle PA, James BD, Leurgans SE, Buchman AS, Bennett DA. </w:t>
            </w:r>
            <w:r w:rsidRPr="0041026C">
              <w:rPr>
                <w:rFonts w:ascii="Times New Roman" w:hAnsi="Times New Roman" w:cs="Times New Roman"/>
                <w:sz w:val="24"/>
                <w:szCs w:val="24"/>
              </w:rPr>
              <w:t>Negative social interactions and risk of mild cognitive impairment in old age. Neuropsychology. 2015 Jul;29(4):561-70. doi: 10.1037/neu0000154</w:t>
            </w:r>
          </w:p>
        </w:tc>
      </w:tr>
      <w:tr w:rsidR="00E449DE" w:rsidRPr="001134D5" w14:paraId="7F1B1DFE" w14:textId="77777777" w:rsidTr="001134D5">
        <w:tc>
          <w:tcPr>
            <w:tcW w:w="576" w:type="dxa"/>
          </w:tcPr>
          <w:p w14:paraId="1D2BD002" w14:textId="2383EF55"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w:t>
            </w:r>
            <w:r w:rsidR="000A2171">
              <w:rPr>
                <w:rFonts w:ascii="Times New Roman" w:hAnsi="Times New Roman" w:cs="Times New Roman"/>
                <w:sz w:val="24"/>
                <w:szCs w:val="24"/>
              </w:rPr>
              <w:t>09</w:t>
            </w:r>
          </w:p>
        </w:tc>
        <w:tc>
          <w:tcPr>
            <w:tcW w:w="8141" w:type="dxa"/>
          </w:tcPr>
          <w:p w14:paraId="798162B5"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 longitudinal exploration of mental health resilience, cognitive impairment and loneliness</w:t>
            </w:r>
          </w:p>
          <w:p w14:paraId="34D7A5EF" w14:textId="77777777" w:rsidR="00E449DE" w:rsidRPr="001134D5" w:rsidRDefault="00E449DE" w:rsidP="00E449DE">
            <w:pPr>
              <w:rPr>
                <w:rFonts w:ascii="Times New Roman" w:hAnsi="Times New Roman" w:cs="Times New Roman"/>
                <w:sz w:val="24"/>
                <w:szCs w:val="24"/>
              </w:rPr>
            </w:pPr>
          </w:p>
        </w:tc>
        <w:tc>
          <w:tcPr>
            <w:tcW w:w="5560" w:type="dxa"/>
          </w:tcPr>
          <w:p w14:paraId="5005870F" w14:textId="744502EA"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Windle G, Hoare Z, Woods B, Huisman M, Burholt V: A longitudinal exploration of mental health resilience, cognitive impairment and loneliness.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2021, 36(7):1020-1028</w:t>
            </w:r>
          </w:p>
        </w:tc>
      </w:tr>
      <w:tr w:rsidR="00E449DE" w:rsidRPr="001134D5" w14:paraId="2DF6364D" w14:textId="77777777" w:rsidTr="001134D5">
        <w:tc>
          <w:tcPr>
            <w:tcW w:w="576" w:type="dxa"/>
          </w:tcPr>
          <w:p w14:paraId="3B5F7229" w14:textId="5948FA75"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w:t>
            </w:r>
            <w:r w:rsidR="004C4CE2">
              <w:rPr>
                <w:rFonts w:ascii="Times New Roman" w:hAnsi="Times New Roman" w:cs="Times New Roman"/>
                <w:sz w:val="24"/>
                <w:szCs w:val="24"/>
              </w:rPr>
              <w:t>1</w:t>
            </w:r>
            <w:r w:rsidR="000A2171">
              <w:rPr>
                <w:rFonts w:ascii="Times New Roman" w:hAnsi="Times New Roman" w:cs="Times New Roman"/>
                <w:sz w:val="24"/>
                <w:szCs w:val="24"/>
              </w:rPr>
              <w:t>0</w:t>
            </w:r>
          </w:p>
        </w:tc>
        <w:tc>
          <w:tcPr>
            <w:tcW w:w="8141" w:type="dxa"/>
          </w:tcPr>
          <w:p w14:paraId="57AB52EE" w14:textId="00EDEBF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What contributes to a good quality of life in early dementia? Awareness and the QoL-AD: a cross-sectional study</w:t>
            </w:r>
          </w:p>
        </w:tc>
        <w:tc>
          <w:tcPr>
            <w:tcW w:w="5560" w:type="dxa"/>
          </w:tcPr>
          <w:p w14:paraId="62994B9A" w14:textId="31FACCEC"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Woods RT, Nelis SM, Martyr A, Roberts J, Whitaker CJ, Markova I, Roth I, Morris R, Clare L. What contributes to a good quality of life in early dementia? Awareness and the QoL-AD: a cross-sectional study. Health Qual Life Outcomes. </w:t>
            </w:r>
            <w:r w:rsidRPr="0041026C">
              <w:rPr>
                <w:rFonts w:ascii="Times New Roman" w:hAnsi="Times New Roman" w:cs="Times New Roman"/>
                <w:sz w:val="24"/>
                <w:szCs w:val="24"/>
                <w:lang w:val="de-DE"/>
              </w:rPr>
              <w:t xml:space="preserve">2014 Jun </w:t>
            </w:r>
            <w:proofErr w:type="gramStart"/>
            <w:r w:rsidRPr="0041026C">
              <w:rPr>
                <w:rFonts w:ascii="Times New Roman" w:hAnsi="Times New Roman" w:cs="Times New Roman"/>
                <w:sz w:val="24"/>
                <w:szCs w:val="24"/>
                <w:lang w:val="de-DE"/>
              </w:rPr>
              <w:t>11;12:94</w:t>
            </w:r>
            <w:proofErr w:type="gramEnd"/>
            <w:r w:rsidRPr="0041026C">
              <w:rPr>
                <w:rFonts w:ascii="Times New Roman" w:hAnsi="Times New Roman" w:cs="Times New Roman"/>
                <w:sz w:val="24"/>
                <w:szCs w:val="24"/>
                <w:lang w:val="de-DE"/>
              </w:rPr>
              <w:t>. doi: 10.1186/1477-7525-12-94</w:t>
            </w:r>
          </w:p>
        </w:tc>
      </w:tr>
      <w:tr w:rsidR="00E449DE" w:rsidRPr="001134D5" w14:paraId="215AAB94" w14:textId="77777777" w:rsidTr="001134D5">
        <w:tc>
          <w:tcPr>
            <w:tcW w:w="576" w:type="dxa"/>
          </w:tcPr>
          <w:p w14:paraId="72421A08" w14:textId="78E701A1"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lastRenderedPageBreak/>
              <w:t>2</w:t>
            </w:r>
            <w:r w:rsidR="004C4CE2">
              <w:rPr>
                <w:rFonts w:ascii="Times New Roman" w:hAnsi="Times New Roman" w:cs="Times New Roman"/>
                <w:sz w:val="24"/>
                <w:szCs w:val="24"/>
              </w:rPr>
              <w:t>1</w:t>
            </w:r>
            <w:r w:rsidR="000A2171">
              <w:rPr>
                <w:rFonts w:ascii="Times New Roman" w:hAnsi="Times New Roman" w:cs="Times New Roman"/>
                <w:sz w:val="24"/>
                <w:szCs w:val="24"/>
              </w:rPr>
              <w:t>1</w:t>
            </w:r>
          </w:p>
        </w:tc>
        <w:tc>
          <w:tcPr>
            <w:tcW w:w="8141" w:type="dxa"/>
          </w:tcPr>
          <w:p w14:paraId="6CED9213" w14:textId="44FF179F" w:rsidR="00E449DE" w:rsidRPr="001134D5" w:rsidRDefault="00E449DE" w:rsidP="00E449DE">
            <w:pPr>
              <w:spacing w:after="160" w:line="259" w:lineRule="auto"/>
              <w:rPr>
                <w:rFonts w:ascii="Times New Roman" w:hAnsi="Times New Roman" w:cs="Times New Roman"/>
                <w:color w:val="000000"/>
                <w:sz w:val="24"/>
                <w:szCs w:val="24"/>
              </w:rPr>
            </w:pPr>
            <w:r w:rsidRPr="001134D5">
              <w:rPr>
                <w:rFonts w:ascii="Times New Roman" w:hAnsi="Times New Roman" w:cs="Times New Roman"/>
                <w:color w:val="000000"/>
                <w:sz w:val="24"/>
                <w:szCs w:val="24"/>
              </w:rPr>
              <w:t>The structure and functional correlates of social support networks of people in advanced old age living in chosen urban and rural areas in Poland: a cross</w:t>
            </w:r>
            <w:r w:rsidRPr="001134D5">
              <w:rPr>
                <w:rFonts w:ascii="Times New Roman" w:hAnsi="Times New Roman" w:cs="Times New Roman"/>
                <w:color w:val="000000"/>
                <w:sz w:val="24"/>
                <w:szCs w:val="24"/>
              </w:rPr>
              <w:noBreakHyphen/>
              <w:t>sectional study</w:t>
            </w:r>
          </w:p>
        </w:tc>
        <w:tc>
          <w:tcPr>
            <w:tcW w:w="5560" w:type="dxa"/>
          </w:tcPr>
          <w:p w14:paraId="7109D5C4" w14:textId="7506C99F"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Wojszel ZB, Politynska B: The structure and functional correlates of social support networks of people in advanced old age living in chosen urban and rural areas in Poland: a cross-sectional study. </w:t>
            </w:r>
            <w:r w:rsidRPr="0041026C">
              <w:rPr>
                <w:rFonts w:ascii="Times New Roman" w:hAnsi="Times New Roman" w:cs="Times New Roman"/>
                <w:i/>
                <w:sz w:val="24"/>
                <w:szCs w:val="24"/>
              </w:rPr>
              <w:t xml:space="preserve">Eur J Ageing </w:t>
            </w:r>
            <w:r w:rsidRPr="0041026C">
              <w:rPr>
                <w:rFonts w:ascii="Times New Roman" w:hAnsi="Times New Roman" w:cs="Times New Roman"/>
                <w:sz w:val="24"/>
                <w:szCs w:val="24"/>
              </w:rPr>
              <w:t>2021, 18(3):345-355</w:t>
            </w:r>
          </w:p>
        </w:tc>
      </w:tr>
      <w:tr w:rsidR="00E449DE" w:rsidRPr="001134D5" w14:paraId="15E30335" w14:textId="77777777" w:rsidTr="001134D5">
        <w:tc>
          <w:tcPr>
            <w:tcW w:w="576" w:type="dxa"/>
          </w:tcPr>
          <w:p w14:paraId="2FA2F321" w14:textId="3089B79B"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2</w:t>
            </w:r>
          </w:p>
        </w:tc>
        <w:tc>
          <w:tcPr>
            <w:tcW w:w="8141" w:type="dxa"/>
          </w:tcPr>
          <w:p w14:paraId="4FE97B51"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Association of social isolation with health status among community-dwelling Chinese older adults living with homecare services: a cross-sectional survey in Hong Kong</w:t>
            </w:r>
          </w:p>
          <w:p w14:paraId="19561707" w14:textId="77777777" w:rsidR="00E449DE" w:rsidRPr="001134D5" w:rsidRDefault="00E449DE" w:rsidP="00E449DE">
            <w:pPr>
              <w:rPr>
                <w:rFonts w:ascii="Times New Roman" w:hAnsi="Times New Roman" w:cs="Times New Roman"/>
                <w:sz w:val="24"/>
                <w:szCs w:val="24"/>
              </w:rPr>
            </w:pPr>
          </w:p>
        </w:tc>
        <w:tc>
          <w:tcPr>
            <w:tcW w:w="5560" w:type="dxa"/>
          </w:tcPr>
          <w:p w14:paraId="16BE1973" w14:textId="3B94262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Wong EL, Qiu H, Cheung AW, Leung HH, Chen FY, Yeoh EK: Association of social isolation with health status among community-dwelling Chinese older adults living with homecare services: a cross-sectional survey in Hong Kong. </w:t>
            </w:r>
            <w:r w:rsidRPr="0041026C">
              <w:rPr>
                <w:rFonts w:ascii="Times New Roman" w:hAnsi="Times New Roman" w:cs="Times New Roman"/>
                <w:i/>
                <w:sz w:val="24"/>
                <w:szCs w:val="24"/>
              </w:rPr>
              <w:t xml:space="preserve">Front Public Health </w:t>
            </w:r>
            <w:r w:rsidRPr="0041026C">
              <w:rPr>
                <w:rFonts w:ascii="Times New Roman" w:hAnsi="Times New Roman" w:cs="Times New Roman"/>
                <w:sz w:val="24"/>
                <w:szCs w:val="24"/>
              </w:rPr>
              <w:t>2023, 11:1099734</w:t>
            </w:r>
          </w:p>
        </w:tc>
      </w:tr>
      <w:tr w:rsidR="00E449DE" w:rsidRPr="001134D5" w14:paraId="6A140068" w14:textId="77777777" w:rsidTr="001134D5">
        <w:tc>
          <w:tcPr>
            <w:tcW w:w="576" w:type="dxa"/>
          </w:tcPr>
          <w:p w14:paraId="6594A429" w14:textId="22282493" w:rsidR="00E449DE" w:rsidRPr="001134D5" w:rsidRDefault="008E3152" w:rsidP="00E449D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3</w:t>
            </w:r>
          </w:p>
        </w:tc>
        <w:tc>
          <w:tcPr>
            <w:tcW w:w="8141" w:type="dxa"/>
          </w:tcPr>
          <w:p w14:paraId="126AB50E" w14:textId="1B789B87"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Perceived enactment of autonomy of nursing home residents: A German cross-sectional study</w:t>
            </w:r>
          </w:p>
        </w:tc>
        <w:tc>
          <w:tcPr>
            <w:tcW w:w="5560" w:type="dxa"/>
          </w:tcPr>
          <w:p w14:paraId="22B08CBD" w14:textId="32C0E8B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Wulff I, Kölzsch M, Kalinowski S, Kopke K, Fischer T, Kreutz R, Dräger D. Perceived enactment of autonomy of nursing home residents: A German cross-sectional study. Nurs Health Sci. 2013 Jun;15(2):186-93. doi: 10.1111/nhs.12016</w:t>
            </w:r>
          </w:p>
        </w:tc>
      </w:tr>
      <w:tr w:rsidR="00E449DE" w:rsidRPr="001134D5" w14:paraId="164C2AFD" w14:textId="77777777" w:rsidTr="001134D5">
        <w:tc>
          <w:tcPr>
            <w:tcW w:w="576" w:type="dxa"/>
          </w:tcPr>
          <w:p w14:paraId="3885E0A4" w14:textId="7282913D"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4</w:t>
            </w:r>
          </w:p>
        </w:tc>
        <w:tc>
          <w:tcPr>
            <w:tcW w:w="8141" w:type="dxa"/>
          </w:tcPr>
          <w:p w14:paraId="423D8AC8"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Loneliness, Sense of Control, and Risk of Dementia in Healthy Older Adults: A Moderated Mediation Analysis</w:t>
            </w:r>
          </w:p>
          <w:p w14:paraId="0307D178" w14:textId="77777777" w:rsidR="00E449DE" w:rsidRPr="001134D5" w:rsidRDefault="00E449DE" w:rsidP="00E449DE">
            <w:pPr>
              <w:rPr>
                <w:rFonts w:ascii="Times New Roman" w:hAnsi="Times New Roman" w:cs="Times New Roman"/>
                <w:sz w:val="24"/>
                <w:szCs w:val="24"/>
              </w:rPr>
            </w:pPr>
          </w:p>
        </w:tc>
        <w:tc>
          <w:tcPr>
            <w:tcW w:w="5560" w:type="dxa"/>
          </w:tcPr>
          <w:p w14:paraId="5DFB8C8F" w14:textId="7ED23093"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Yang H, Tng GYQ, Ng WQ, Yang S: Loneliness, Sense of Control, and Risk of Dementia in Healthy Older Adults: A Moderated Mediation Analysis. </w:t>
            </w:r>
            <w:r w:rsidRPr="0041026C">
              <w:rPr>
                <w:rFonts w:ascii="Times New Roman" w:hAnsi="Times New Roman" w:cs="Times New Roman"/>
                <w:i/>
                <w:sz w:val="24"/>
                <w:szCs w:val="24"/>
              </w:rPr>
              <w:t xml:space="preserve">Clin Gerontol </w:t>
            </w:r>
            <w:r w:rsidRPr="0041026C">
              <w:rPr>
                <w:rFonts w:ascii="Times New Roman" w:hAnsi="Times New Roman" w:cs="Times New Roman"/>
                <w:sz w:val="24"/>
                <w:szCs w:val="24"/>
              </w:rPr>
              <w:t>2021, 44(4):392-405</w:t>
            </w:r>
          </w:p>
        </w:tc>
      </w:tr>
      <w:tr w:rsidR="00FC3D3A" w:rsidRPr="001134D5" w14:paraId="18AC0B88" w14:textId="77777777" w:rsidTr="00677F7E">
        <w:tc>
          <w:tcPr>
            <w:tcW w:w="576" w:type="dxa"/>
          </w:tcPr>
          <w:p w14:paraId="31DBF47F" w14:textId="35FDC654" w:rsidR="00FC3D3A" w:rsidRPr="001134D5" w:rsidRDefault="00FC3D3A" w:rsidP="00677F7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5</w:t>
            </w:r>
          </w:p>
        </w:tc>
        <w:tc>
          <w:tcPr>
            <w:tcW w:w="8141" w:type="dxa"/>
          </w:tcPr>
          <w:p w14:paraId="5E3F8CA5" w14:textId="77777777" w:rsidR="00FC3D3A" w:rsidRPr="001134D5" w:rsidRDefault="00FC3D3A" w:rsidP="00677F7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association among apathy, leisure activity participation, and severity of dementia in nursing home residents with Alzheimer’s disease: A cross-sectional study</w:t>
            </w:r>
          </w:p>
          <w:p w14:paraId="47036DFB" w14:textId="77777777" w:rsidR="00FC3D3A" w:rsidRPr="001134D5" w:rsidRDefault="00FC3D3A" w:rsidP="00677F7E">
            <w:pPr>
              <w:rPr>
                <w:rFonts w:ascii="Times New Roman" w:hAnsi="Times New Roman" w:cs="Times New Roman"/>
                <w:sz w:val="24"/>
                <w:szCs w:val="24"/>
              </w:rPr>
            </w:pPr>
          </w:p>
        </w:tc>
        <w:tc>
          <w:tcPr>
            <w:tcW w:w="5560" w:type="dxa"/>
          </w:tcPr>
          <w:p w14:paraId="699F206E" w14:textId="77777777" w:rsidR="00FC3D3A" w:rsidRPr="0041026C" w:rsidRDefault="00FC3D3A" w:rsidP="00677F7E">
            <w:pPr>
              <w:rPr>
                <w:rFonts w:ascii="Times New Roman" w:hAnsi="Times New Roman" w:cs="Times New Roman"/>
                <w:sz w:val="24"/>
                <w:szCs w:val="24"/>
              </w:rPr>
            </w:pPr>
            <w:r w:rsidRPr="0041026C">
              <w:rPr>
                <w:rFonts w:ascii="Times New Roman" w:hAnsi="Times New Roman" w:cs="Times New Roman"/>
                <w:sz w:val="24"/>
                <w:szCs w:val="24"/>
              </w:rPr>
              <w:t xml:space="preserve">Yang Y, Kwan RYC, Zhai HM, Xu XY, Huang CX, Liang SJ, Liu J: The association among apathy, leisure activity participation, and severity of dementia in nursing home residents with Alzheimer's disease: A cross-sectional study. </w:t>
            </w:r>
            <w:r w:rsidRPr="0041026C">
              <w:rPr>
                <w:rFonts w:ascii="Times New Roman" w:hAnsi="Times New Roman" w:cs="Times New Roman"/>
                <w:i/>
                <w:sz w:val="24"/>
                <w:szCs w:val="24"/>
              </w:rPr>
              <w:t xml:space="preserve">Geriatr Nurs </w:t>
            </w:r>
            <w:r w:rsidRPr="0041026C">
              <w:rPr>
                <w:rFonts w:ascii="Times New Roman" w:hAnsi="Times New Roman" w:cs="Times New Roman"/>
                <w:sz w:val="24"/>
                <w:szCs w:val="24"/>
              </w:rPr>
              <w:t>2021, 42(6):1373-1378</w:t>
            </w:r>
          </w:p>
        </w:tc>
      </w:tr>
      <w:tr w:rsidR="00E449DE" w:rsidRPr="001134D5" w14:paraId="7BB837D4" w14:textId="77777777" w:rsidTr="001134D5">
        <w:tc>
          <w:tcPr>
            <w:tcW w:w="576" w:type="dxa"/>
          </w:tcPr>
          <w:p w14:paraId="4C6ECC10" w14:textId="3307BF00"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6</w:t>
            </w:r>
          </w:p>
        </w:tc>
        <w:tc>
          <w:tcPr>
            <w:tcW w:w="8141" w:type="dxa"/>
          </w:tcPr>
          <w:p w14:paraId="51976C36" w14:textId="0A750F6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Exploring the bidirectional associations between loneliness and cognitive functioning over 10 years: the English longitudinal study of ageing</w:t>
            </w:r>
          </w:p>
        </w:tc>
        <w:tc>
          <w:tcPr>
            <w:tcW w:w="5560" w:type="dxa"/>
          </w:tcPr>
          <w:p w14:paraId="391F2AC2" w14:textId="5991B2A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Yin J, Lassale C, Steptoe A, Cadar D. Exploring the bidirectional associations between loneliness and cognitive functioning over 10 years: the English longitudinal study of ageing. Int J Epidemiol. 2019 Dec 1;48(6):1937-1948. doi: 10.1093/ije/dyz085</w:t>
            </w:r>
          </w:p>
        </w:tc>
      </w:tr>
      <w:tr w:rsidR="00E449DE" w:rsidRPr="001134D5" w14:paraId="517AC802" w14:textId="77777777" w:rsidTr="001134D5">
        <w:tc>
          <w:tcPr>
            <w:tcW w:w="576" w:type="dxa"/>
          </w:tcPr>
          <w:p w14:paraId="1872894B" w14:textId="1E76D4B0"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lastRenderedPageBreak/>
              <w:t>21</w:t>
            </w:r>
            <w:r w:rsidR="000A2171">
              <w:rPr>
                <w:rFonts w:ascii="Times New Roman" w:hAnsi="Times New Roman" w:cs="Times New Roman"/>
                <w:sz w:val="24"/>
                <w:szCs w:val="24"/>
              </w:rPr>
              <w:t>7</w:t>
            </w:r>
          </w:p>
        </w:tc>
        <w:tc>
          <w:tcPr>
            <w:tcW w:w="8141" w:type="dxa"/>
          </w:tcPr>
          <w:p w14:paraId="7D09C4EE" w14:textId="0514779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The Revised Index for Social Engagement in Long-Term Care Facilities: A Psychometric Study</w:t>
            </w:r>
          </w:p>
        </w:tc>
        <w:tc>
          <w:tcPr>
            <w:tcW w:w="5560" w:type="dxa"/>
          </w:tcPr>
          <w:p w14:paraId="7AD4D19F" w14:textId="5BE2FFAE"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Yoon JY, Kim H. The Revised Index for Social Engagement in Long-Term Care Facilities: A Psychometric Study. J Nurs Res. 2017 Jun;25(3):216-223. doi: 10.1097/JNR.0000000000000156</w:t>
            </w:r>
          </w:p>
        </w:tc>
      </w:tr>
      <w:tr w:rsidR="00E449DE" w:rsidRPr="001134D5" w14:paraId="54151AE4" w14:textId="77777777" w:rsidTr="001134D5">
        <w:tc>
          <w:tcPr>
            <w:tcW w:w="576" w:type="dxa"/>
          </w:tcPr>
          <w:p w14:paraId="1EA0A5B1" w14:textId="1ABF8357"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21</w:t>
            </w:r>
            <w:r w:rsidR="000A2171">
              <w:rPr>
                <w:rFonts w:ascii="Times New Roman" w:hAnsi="Times New Roman" w:cs="Times New Roman"/>
                <w:sz w:val="24"/>
                <w:szCs w:val="24"/>
              </w:rPr>
              <w:t>8</w:t>
            </w:r>
          </w:p>
        </w:tc>
        <w:tc>
          <w:tcPr>
            <w:tcW w:w="8141" w:type="dxa"/>
          </w:tcPr>
          <w:p w14:paraId="4CC083AC"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Preferences for life-sustaining treatment in Korean adults: a cross-sectional study</w:t>
            </w:r>
          </w:p>
          <w:p w14:paraId="140133D9" w14:textId="77777777" w:rsidR="00E449DE" w:rsidRPr="001134D5" w:rsidRDefault="00E449DE" w:rsidP="00E449DE">
            <w:pPr>
              <w:rPr>
                <w:rFonts w:ascii="Times New Roman" w:hAnsi="Times New Roman" w:cs="Times New Roman"/>
                <w:sz w:val="24"/>
                <w:szCs w:val="24"/>
              </w:rPr>
            </w:pPr>
          </w:p>
        </w:tc>
        <w:tc>
          <w:tcPr>
            <w:tcW w:w="5560" w:type="dxa"/>
          </w:tcPr>
          <w:p w14:paraId="0D2EB652" w14:textId="57EF5256"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Youn H, Lee SY, Jung HY, Kim SG, Kim SH, Jeong HG: Preferences for life-sustaining treatment in Korean adults: a cross-sectional study. </w:t>
            </w:r>
            <w:r w:rsidRPr="0041026C">
              <w:rPr>
                <w:rFonts w:ascii="Times New Roman" w:hAnsi="Times New Roman" w:cs="Times New Roman"/>
                <w:i/>
                <w:sz w:val="24"/>
                <w:szCs w:val="24"/>
              </w:rPr>
              <w:t xml:space="preserve">BMJ Open </w:t>
            </w:r>
            <w:r w:rsidRPr="0041026C">
              <w:rPr>
                <w:rFonts w:ascii="Times New Roman" w:hAnsi="Times New Roman" w:cs="Times New Roman"/>
                <w:sz w:val="24"/>
                <w:szCs w:val="24"/>
              </w:rPr>
              <w:t>2021, 11(1</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039470</w:t>
            </w:r>
          </w:p>
        </w:tc>
      </w:tr>
      <w:tr w:rsidR="00E449DE" w:rsidRPr="001134D5" w14:paraId="58E1E8ED" w14:textId="77777777" w:rsidTr="001134D5">
        <w:tc>
          <w:tcPr>
            <w:tcW w:w="576" w:type="dxa"/>
          </w:tcPr>
          <w:p w14:paraId="634A5EEF" w14:textId="581C136B"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w:t>
            </w:r>
            <w:r w:rsidR="000A2171">
              <w:rPr>
                <w:rFonts w:ascii="Times New Roman" w:hAnsi="Times New Roman" w:cs="Times New Roman"/>
                <w:sz w:val="24"/>
                <w:szCs w:val="24"/>
              </w:rPr>
              <w:t>19</w:t>
            </w:r>
          </w:p>
        </w:tc>
        <w:tc>
          <w:tcPr>
            <w:tcW w:w="8141" w:type="dxa"/>
          </w:tcPr>
          <w:p w14:paraId="3EF4F095"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Loneliness mediates the relationships between perceived neighborhood characteristics and cognition in middle‐aged and older adults</w:t>
            </w:r>
          </w:p>
          <w:p w14:paraId="3728E8F1" w14:textId="77777777" w:rsidR="00E449DE" w:rsidRPr="001134D5" w:rsidRDefault="00E449DE" w:rsidP="00E449DE">
            <w:pPr>
              <w:rPr>
                <w:rFonts w:ascii="Times New Roman" w:hAnsi="Times New Roman" w:cs="Times New Roman"/>
                <w:sz w:val="24"/>
                <w:szCs w:val="24"/>
              </w:rPr>
            </w:pPr>
          </w:p>
        </w:tc>
        <w:tc>
          <w:tcPr>
            <w:tcW w:w="5560" w:type="dxa"/>
          </w:tcPr>
          <w:p w14:paraId="377D3187" w14:textId="6B2456D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noProof/>
                <w:sz w:val="24"/>
                <w:szCs w:val="24"/>
              </w:rPr>
              <w:t xml:space="preserve">Yu X, Yang J, Yin Z, Jiang W, Zhang D: Loneliness mediates the relationships between perceived neighborhood characteristics and cognition in middle-aged and older adults. </w:t>
            </w:r>
            <w:r w:rsidRPr="0041026C">
              <w:rPr>
                <w:rFonts w:ascii="Times New Roman" w:hAnsi="Times New Roman" w:cs="Times New Roman"/>
                <w:i/>
                <w:noProof/>
                <w:sz w:val="24"/>
                <w:szCs w:val="24"/>
              </w:rPr>
              <w:t xml:space="preserve">Int J Geriatr Psychiatry </w:t>
            </w:r>
            <w:r w:rsidRPr="0041026C">
              <w:rPr>
                <w:rFonts w:ascii="Times New Roman" w:hAnsi="Times New Roman" w:cs="Times New Roman"/>
                <w:noProof/>
                <w:sz w:val="24"/>
                <w:szCs w:val="24"/>
              </w:rPr>
              <w:t>2021, 36(12):1858-1866.</w:t>
            </w:r>
          </w:p>
        </w:tc>
      </w:tr>
      <w:tr w:rsidR="00E449DE" w:rsidRPr="001134D5" w14:paraId="10908C51" w14:textId="77777777" w:rsidTr="001134D5">
        <w:tc>
          <w:tcPr>
            <w:tcW w:w="576" w:type="dxa"/>
          </w:tcPr>
          <w:p w14:paraId="4E67AB0D" w14:textId="5782ABE7"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w:t>
            </w:r>
            <w:r w:rsidR="004C4CE2">
              <w:rPr>
                <w:rFonts w:ascii="Times New Roman" w:hAnsi="Times New Roman" w:cs="Times New Roman"/>
                <w:sz w:val="24"/>
                <w:szCs w:val="24"/>
              </w:rPr>
              <w:t>2</w:t>
            </w:r>
            <w:r w:rsidR="000A2171">
              <w:rPr>
                <w:rFonts w:ascii="Times New Roman" w:hAnsi="Times New Roman" w:cs="Times New Roman"/>
                <w:sz w:val="24"/>
                <w:szCs w:val="24"/>
              </w:rPr>
              <w:t>0</w:t>
            </w:r>
          </w:p>
        </w:tc>
        <w:tc>
          <w:tcPr>
            <w:tcW w:w="8141" w:type="dxa"/>
          </w:tcPr>
          <w:p w14:paraId="302FB3C7"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Longitudinal Assessment of the Relationships Between Geriatric Conditions and Loneliness</w:t>
            </w:r>
          </w:p>
          <w:p w14:paraId="7A19F85F" w14:textId="77777777" w:rsidR="00E449DE" w:rsidRPr="001134D5" w:rsidRDefault="00E449DE" w:rsidP="00E449DE">
            <w:pPr>
              <w:rPr>
                <w:rFonts w:ascii="Times New Roman" w:hAnsi="Times New Roman" w:cs="Times New Roman"/>
                <w:sz w:val="24"/>
                <w:szCs w:val="24"/>
              </w:rPr>
            </w:pPr>
          </w:p>
        </w:tc>
        <w:tc>
          <w:tcPr>
            <w:tcW w:w="5560" w:type="dxa"/>
          </w:tcPr>
          <w:p w14:paraId="515A4EDE" w14:textId="793D165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Yu K, Wu S, Jang Y, Chou CP, Wilber KH, Aranda MP, Chi I: Longitudinal Assessment of the Relationships Between Geriatric Conditions and Loneliness. </w:t>
            </w:r>
            <w:r w:rsidRPr="0041026C">
              <w:rPr>
                <w:rFonts w:ascii="Times New Roman" w:hAnsi="Times New Roman" w:cs="Times New Roman"/>
                <w:i/>
                <w:sz w:val="24"/>
                <w:szCs w:val="24"/>
              </w:rPr>
              <w:t xml:space="preserve">J Am Med Dir Assoc </w:t>
            </w:r>
            <w:r w:rsidRPr="0041026C">
              <w:rPr>
                <w:rFonts w:ascii="Times New Roman" w:hAnsi="Times New Roman" w:cs="Times New Roman"/>
                <w:sz w:val="24"/>
                <w:szCs w:val="24"/>
              </w:rPr>
              <w:t>2021, 22(5):1107-1113 e1101</w:t>
            </w:r>
          </w:p>
        </w:tc>
      </w:tr>
      <w:tr w:rsidR="00E449DE" w:rsidRPr="001134D5" w14:paraId="64C2D96F" w14:textId="77777777" w:rsidTr="001134D5">
        <w:tc>
          <w:tcPr>
            <w:tcW w:w="576" w:type="dxa"/>
          </w:tcPr>
          <w:p w14:paraId="72B17516" w14:textId="4C1CC8CD"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w:t>
            </w:r>
            <w:r w:rsidR="004C4CE2">
              <w:rPr>
                <w:rFonts w:ascii="Times New Roman" w:hAnsi="Times New Roman" w:cs="Times New Roman"/>
                <w:sz w:val="24"/>
                <w:szCs w:val="24"/>
              </w:rPr>
              <w:t>2</w:t>
            </w:r>
            <w:r w:rsidR="000A2171">
              <w:rPr>
                <w:rFonts w:ascii="Times New Roman" w:hAnsi="Times New Roman" w:cs="Times New Roman"/>
                <w:sz w:val="24"/>
                <w:szCs w:val="24"/>
              </w:rPr>
              <w:t>1</w:t>
            </w:r>
          </w:p>
        </w:tc>
        <w:tc>
          <w:tcPr>
            <w:tcW w:w="8141" w:type="dxa"/>
          </w:tcPr>
          <w:p w14:paraId="10CC9CEF"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A New Instrument Combines Cognitive and Social Functioning Items for Detecting Mild Cognitive Impairment and Dementia in Parkinson’s Disease</w:t>
            </w:r>
          </w:p>
          <w:p w14:paraId="1CE5C34E" w14:textId="77777777" w:rsidR="00E449DE" w:rsidRPr="001134D5" w:rsidRDefault="00E449DE" w:rsidP="00E449DE">
            <w:pPr>
              <w:rPr>
                <w:rFonts w:ascii="Times New Roman" w:hAnsi="Times New Roman" w:cs="Times New Roman"/>
                <w:sz w:val="24"/>
                <w:szCs w:val="24"/>
              </w:rPr>
            </w:pPr>
          </w:p>
        </w:tc>
        <w:tc>
          <w:tcPr>
            <w:tcW w:w="5560" w:type="dxa"/>
          </w:tcPr>
          <w:p w14:paraId="358259FC" w14:textId="58BF7447"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noProof/>
                <w:sz w:val="24"/>
                <w:szCs w:val="24"/>
              </w:rPr>
              <w:t xml:space="preserve">Yu YW, Tan CH, Su HC, Chien CY, Sung PS, Lin TY, Lee TL, Yu RL: A New Instrument Combines Cognitive and Social Functioning Items for Detecting Mild Cognitive Impairment and Dementia in Parkinson's Disease. </w:t>
            </w:r>
            <w:r w:rsidRPr="0041026C">
              <w:rPr>
                <w:rFonts w:ascii="Times New Roman" w:hAnsi="Times New Roman" w:cs="Times New Roman"/>
                <w:i/>
                <w:noProof/>
                <w:sz w:val="24"/>
                <w:szCs w:val="24"/>
              </w:rPr>
              <w:t xml:space="preserve">Front Aging Neurosci </w:t>
            </w:r>
            <w:r w:rsidRPr="0041026C">
              <w:rPr>
                <w:rFonts w:ascii="Times New Roman" w:hAnsi="Times New Roman" w:cs="Times New Roman"/>
                <w:noProof/>
                <w:sz w:val="24"/>
                <w:szCs w:val="24"/>
              </w:rPr>
              <w:t>2022, 14:913958.</w:t>
            </w:r>
          </w:p>
        </w:tc>
      </w:tr>
      <w:tr w:rsidR="00E449DE" w:rsidRPr="001134D5" w14:paraId="03DC4CCB" w14:textId="77777777" w:rsidTr="001134D5">
        <w:tc>
          <w:tcPr>
            <w:tcW w:w="576" w:type="dxa"/>
          </w:tcPr>
          <w:p w14:paraId="1CD179E0" w14:textId="2B782522"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22</w:t>
            </w:r>
            <w:r w:rsidR="000A2171">
              <w:rPr>
                <w:rFonts w:ascii="Times New Roman" w:hAnsi="Times New Roman" w:cs="Times New Roman"/>
                <w:sz w:val="24"/>
                <w:szCs w:val="24"/>
              </w:rPr>
              <w:t>2</w:t>
            </w:r>
          </w:p>
        </w:tc>
        <w:tc>
          <w:tcPr>
            <w:tcW w:w="8141" w:type="dxa"/>
          </w:tcPr>
          <w:p w14:paraId="2B3D38A7" w14:textId="05CAB855"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Perceived loneliness among older adults with mild cognitive impairment</w:t>
            </w:r>
          </w:p>
        </w:tc>
        <w:tc>
          <w:tcPr>
            <w:tcW w:w="5560" w:type="dxa"/>
          </w:tcPr>
          <w:p w14:paraId="66B333EF" w14:textId="6981221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Yu J, Lam CL, Lee TM. Perceived loneliness among older adults with mild cognitive impairment. Int Psychogeriatr. 2016 Oct;28(10):1681-5. doi: 10.1017/S1041610216000430</w:t>
            </w:r>
          </w:p>
        </w:tc>
      </w:tr>
      <w:tr w:rsidR="00E449DE" w:rsidRPr="001134D5" w14:paraId="07A2723C" w14:textId="77777777" w:rsidTr="001134D5">
        <w:tc>
          <w:tcPr>
            <w:tcW w:w="576" w:type="dxa"/>
          </w:tcPr>
          <w:p w14:paraId="79165FB1" w14:textId="081A3846"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22</w:t>
            </w:r>
            <w:r w:rsidR="000A2171">
              <w:rPr>
                <w:rFonts w:ascii="Times New Roman" w:hAnsi="Times New Roman" w:cs="Times New Roman"/>
                <w:sz w:val="24"/>
                <w:szCs w:val="24"/>
              </w:rPr>
              <w:t>3</w:t>
            </w:r>
          </w:p>
        </w:tc>
        <w:tc>
          <w:tcPr>
            <w:tcW w:w="8141" w:type="dxa"/>
          </w:tcPr>
          <w:p w14:paraId="6121882F"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Loneliness may mediate the relationship between depression and the quality of life among elderly with mild cognitive impairment</w:t>
            </w:r>
          </w:p>
          <w:p w14:paraId="6A61FE7D" w14:textId="77777777" w:rsidR="00E449DE" w:rsidRPr="001134D5" w:rsidRDefault="00E449DE" w:rsidP="00E449DE">
            <w:pPr>
              <w:rPr>
                <w:rFonts w:ascii="Times New Roman" w:hAnsi="Times New Roman" w:cs="Times New Roman"/>
                <w:sz w:val="24"/>
                <w:szCs w:val="24"/>
              </w:rPr>
            </w:pPr>
          </w:p>
        </w:tc>
        <w:tc>
          <w:tcPr>
            <w:tcW w:w="5560" w:type="dxa"/>
          </w:tcPr>
          <w:p w14:paraId="4C6CDE8C" w14:textId="55AB1461"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Zafar J, Malik NI, Atta M, Makhdoom IF, Ullah I, Manzar MD: Loneliness may mediate the relationship between depression and the quality of life among </w:t>
            </w:r>
            <w:r w:rsidRPr="0041026C">
              <w:rPr>
                <w:rFonts w:ascii="Times New Roman" w:hAnsi="Times New Roman" w:cs="Times New Roman"/>
                <w:sz w:val="24"/>
                <w:szCs w:val="24"/>
              </w:rPr>
              <w:lastRenderedPageBreak/>
              <w:t xml:space="preserve">elderly with mild cognitive impairment. </w:t>
            </w:r>
            <w:r w:rsidRPr="0041026C">
              <w:rPr>
                <w:rFonts w:ascii="Times New Roman" w:hAnsi="Times New Roman" w:cs="Times New Roman"/>
                <w:i/>
                <w:sz w:val="24"/>
                <w:szCs w:val="24"/>
              </w:rPr>
              <w:t xml:space="preserve">Psychogeriatrics </w:t>
            </w:r>
            <w:r w:rsidRPr="0041026C">
              <w:rPr>
                <w:rFonts w:ascii="Times New Roman" w:hAnsi="Times New Roman" w:cs="Times New Roman"/>
                <w:sz w:val="24"/>
                <w:szCs w:val="24"/>
              </w:rPr>
              <w:t>2021, 21(5):805-812</w:t>
            </w:r>
          </w:p>
        </w:tc>
      </w:tr>
      <w:tr w:rsidR="00E449DE" w:rsidRPr="001134D5" w14:paraId="009CA3EF" w14:textId="77777777" w:rsidTr="001134D5">
        <w:tc>
          <w:tcPr>
            <w:tcW w:w="576" w:type="dxa"/>
          </w:tcPr>
          <w:p w14:paraId="4789C10F" w14:textId="623FCE3F"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lastRenderedPageBreak/>
              <w:t>22</w:t>
            </w:r>
            <w:r w:rsidR="000A2171">
              <w:rPr>
                <w:rFonts w:ascii="Times New Roman" w:hAnsi="Times New Roman" w:cs="Times New Roman"/>
                <w:sz w:val="24"/>
                <w:szCs w:val="24"/>
              </w:rPr>
              <w:t>4</w:t>
            </w:r>
          </w:p>
        </w:tc>
        <w:tc>
          <w:tcPr>
            <w:tcW w:w="8141" w:type="dxa"/>
          </w:tcPr>
          <w:p w14:paraId="4121E602" w14:textId="77777777" w:rsidR="00E449DE" w:rsidRPr="001134D5" w:rsidRDefault="00E449DE" w:rsidP="00E449DE">
            <w:pPr>
              <w:rPr>
                <w:rFonts w:ascii="Times New Roman" w:hAnsi="Times New Roman" w:cs="Times New Roman"/>
                <w:color w:val="000000"/>
                <w:sz w:val="24"/>
                <w:szCs w:val="24"/>
              </w:rPr>
            </w:pPr>
            <w:r w:rsidRPr="001134D5">
              <w:rPr>
                <w:rFonts w:ascii="Times New Roman" w:hAnsi="Times New Roman" w:cs="Times New Roman"/>
                <w:color w:val="000000"/>
                <w:sz w:val="24"/>
                <w:szCs w:val="24"/>
              </w:rPr>
              <w:t>The Characteristics of Social Network Structure in Later Life in Relation to Incidence of Mild Cognitive Impairment and Conversion to Probable Dementia</w:t>
            </w:r>
          </w:p>
          <w:p w14:paraId="0AC03445" w14:textId="77777777" w:rsidR="00E449DE" w:rsidRPr="001134D5" w:rsidRDefault="00E449DE" w:rsidP="00E449DE">
            <w:pPr>
              <w:rPr>
                <w:rFonts w:ascii="Times New Roman" w:hAnsi="Times New Roman" w:cs="Times New Roman"/>
                <w:sz w:val="24"/>
                <w:szCs w:val="24"/>
              </w:rPr>
            </w:pPr>
          </w:p>
        </w:tc>
        <w:tc>
          <w:tcPr>
            <w:tcW w:w="5560" w:type="dxa"/>
          </w:tcPr>
          <w:p w14:paraId="0AA1EA0D" w14:textId="12A54626"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Zhang Y, Natale G, Clouston S: The Characteristics of Social Network Structure in Later Life in Relation to Incidence of Mild Cognitive Impairment and Conversion to Probable Dementia. </w:t>
            </w:r>
            <w:r w:rsidRPr="0041026C">
              <w:rPr>
                <w:rFonts w:ascii="Times New Roman" w:hAnsi="Times New Roman" w:cs="Times New Roman"/>
                <w:i/>
                <w:sz w:val="24"/>
                <w:szCs w:val="24"/>
              </w:rPr>
              <w:t xml:space="preserve">J Alzheimers Dis </w:t>
            </w:r>
            <w:r w:rsidRPr="0041026C">
              <w:rPr>
                <w:rFonts w:ascii="Times New Roman" w:hAnsi="Times New Roman" w:cs="Times New Roman"/>
                <w:sz w:val="24"/>
                <w:szCs w:val="24"/>
              </w:rPr>
              <w:t>2021, 81(2):699-710</w:t>
            </w:r>
          </w:p>
        </w:tc>
      </w:tr>
      <w:tr w:rsidR="00E449DE" w:rsidRPr="001134D5" w14:paraId="790D96FE" w14:textId="77777777" w:rsidTr="001134D5">
        <w:tc>
          <w:tcPr>
            <w:tcW w:w="576" w:type="dxa"/>
          </w:tcPr>
          <w:p w14:paraId="39CB2ADA" w14:textId="356EAE95"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22</w:t>
            </w:r>
            <w:r w:rsidR="000A2171">
              <w:rPr>
                <w:rFonts w:ascii="Times New Roman" w:hAnsi="Times New Roman" w:cs="Times New Roman"/>
                <w:sz w:val="24"/>
                <w:szCs w:val="24"/>
              </w:rPr>
              <w:t>5</w:t>
            </w:r>
          </w:p>
        </w:tc>
        <w:tc>
          <w:tcPr>
            <w:tcW w:w="8141" w:type="dxa"/>
          </w:tcPr>
          <w:p w14:paraId="4237C9B2" w14:textId="6CE3AE8C" w:rsidR="00E449DE" w:rsidRPr="001134D5" w:rsidRDefault="00E449DE" w:rsidP="00E449DE">
            <w:pPr>
              <w:spacing w:after="160" w:line="259" w:lineRule="auto"/>
              <w:rPr>
                <w:rFonts w:ascii="Times New Roman" w:hAnsi="Times New Roman" w:cs="Times New Roman"/>
                <w:color w:val="000000"/>
                <w:sz w:val="24"/>
                <w:szCs w:val="24"/>
              </w:rPr>
            </w:pPr>
            <w:r w:rsidRPr="001134D5">
              <w:rPr>
                <w:rFonts w:ascii="Times New Roman" w:hAnsi="Times New Roman" w:cs="Times New Roman"/>
                <w:color w:val="000000"/>
                <w:sz w:val="24"/>
                <w:szCs w:val="24"/>
              </w:rPr>
              <w:t>Effects of exergaming on cognitive functions and loneliness of older adults with cognitive frailty</w:t>
            </w:r>
          </w:p>
        </w:tc>
        <w:tc>
          <w:tcPr>
            <w:tcW w:w="5560" w:type="dxa"/>
          </w:tcPr>
          <w:p w14:paraId="71418163" w14:textId="194B0000"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 xml:space="preserve">Zhu YZ, Lin CF, Yang HL, Jin G, Chiu HL: Effects of exergaming on cognitive functions and loneliness of older adults with cognitive frailty. </w:t>
            </w:r>
            <w:r w:rsidRPr="0041026C">
              <w:rPr>
                <w:rFonts w:ascii="Times New Roman" w:hAnsi="Times New Roman" w:cs="Times New Roman"/>
                <w:i/>
                <w:sz w:val="24"/>
                <w:szCs w:val="24"/>
              </w:rPr>
              <w:t xml:space="preserve">Int J Geriatr Psychiatry </w:t>
            </w:r>
            <w:r w:rsidRPr="0041026C">
              <w:rPr>
                <w:rFonts w:ascii="Times New Roman" w:hAnsi="Times New Roman" w:cs="Times New Roman"/>
                <w:sz w:val="24"/>
                <w:szCs w:val="24"/>
              </w:rPr>
              <w:t>2023, 38(6</w:t>
            </w:r>
            <w:proofErr w:type="gramStart"/>
            <w:r w:rsidRPr="0041026C">
              <w:rPr>
                <w:rFonts w:ascii="Times New Roman" w:hAnsi="Times New Roman" w:cs="Times New Roman"/>
                <w:sz w:val="24"/>
                <w:szCs w:val="24"/>
              </w:rPr>
              <w:t>):e</w:t>
            </w:r>
            <w:proofErr w:type="gramEnd"/>
            <w:r w:rsidRPr="0041026C">
              <w:rPr>
                <w:rFonts w:ascii="Times New Roman" w:hAnsi="Times New Roman" w:cs="Times New Roman"/>
                <w:sz w:val="24"/>
                <w:szCs w:val="24"/>
              </w:rPr>
              <w:t>5944</w:t>
            </w:r>
          </w:p>
        </w:tc>
      </w:tr>
      <w:tr w:rsidR="00E449DE" w:rsidRPr="001134D5" w14:paraId="533608BA" w14:textId="77777777" w:rsidTr="001134D5">
        <w:tc>
          <w:tcPr>
            <w:tcW w:w="576" w:type="dxa"/>
          </w:tcPr>
          <w:p w14:paraId="38C4CC10" w14:textId="2D292593" w:rsidR="00E449DE" w:rsidRPr="001134D5" w:rsidRDefault="001E31B4" w:rsidP="00E449DE">
            <w:pPr>
              <w:rPr>
                <w:rFonts w:ascii="Times New Roman" w:hAnsi="Times New Roman" w:cs="Times New Roman"/>
                <w:sz w:val="24"/>
                <w:szCs w:val="24"/>
              </w:rPr>
            </w:pPr>
            <w:r>
              <w:rPr>
                <w:rFonts w:ascii="Times New Roman" w:hAnsi="Times New Roman" w:cs="Times New Roman"/>
                <w:sz w:val="24"/>
                <w:szCs w:val="24"/>
              </w:rPr>
              <w:t>2</w:t>
            </w:r>
            <w:r w:rsidR="0062768C">
              <w:rPr>
                <w:rFonts w:ascii="Times New Roman" w:hAnsi="Times New Roman" w:cs="Times New Roman"/>
                <w:sz w:val="24"/>
                <w:szCs w:val="24"/>
              </w:rPr>
              <w:t>2</w:t>
            </w:r>
            <w:r w:rsidR="000A2171">
              <w:rPr>
                <w:rFonts w:ascii="Times New Roman" w:hAnsi="Times New Roman" w:cs="Times New Roman"/>
                <w:sz w:val="24"/>
                <w:szCs w:val="24"/>
              </w:rPr>
              <w:t>6</w:t>
            </w:r>
          </w:p>
        </w:tc>
        <w:tc>
          <w:tcPr>
            <w:tcW w:w="8141" w:type="dxa"/>
          </w:tcPr>
          <w:p w14:paraId="70D56384" w14:textId="28C313CD"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Role of social support in cognitive function among elders</w:t>
            </w:r>
          </w:p>
        </w:tc>
        <w:tc>
          <w:tcPr>
            <w:tcW w:w="5560" w:type="dxa"/>
          </w:tcPr>
          <w:p w14:paraId="4557C53A" w14:textId="4F780B29"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Zhu S, Hu J, Efird JT. Role of social support in cognitive function among elders. J Clin Nurs. 2012 Aug;21(15-16):2118-25. doi: 10.1111/j.1365-2702.</w:t>
            </w:r>
            <w:proofErr w:type="gramStart"/>
            <w:r w:rsidRPr="0041026C">
              <w:rPr>
                <w:rFonts w:ascii="Times New Roman" w:hAnsi="Times New Roman" w:cs="Times New Roman"/>
                <w:sz w:val="24"/>
                <w:szCs w:val="24"/>
              </w:rPr>
              <w:t>2012.04178.x</w:t>
            </w:r>
            <w:proofErr w:type="gramEnd"/>
          </w:p>
        </w:tc>
      </w:tr>
      <w:tr w:rsidR="00E449DE" w:rsidRPr="001134D5" w14:paraId="15D631F3" w14:textId="77777777" w:rsidTr="001134D5">
        <w:tc>
          <w:tcPr>
            <w:tcW w:w="576" w:type="dxa"/>
          </w:tcPr>
          <w:p w14:paraId="7D847874" w14:textId="14F4E421" w:rsidR="00E449DE" w:rsidRPr="001134D5" w:rsidRDefault="0062768C" w:rsidP="00E449DE">
            <w:pPr>
              <w:rPr>
                <w:rFonts w:ascii="Times New Roman" w:hAnsi="Times New Roman" w:cs="Times New Roman"/>
                <w:sz w:val="24"/>
                <w:szCs w:val="24"/>
              </w:rPr>
            </w:pPr>
            <w:r>
              <w:rPr>
                <w:rFonts w:ascii="Times New Roman" w:hAnsi="Times New Roman" w:cs="Times New Roman"/>
                <w:sz w:val="24"/>
                <w:szCs w:val="24"/>
              </w:rPr>
              <w:t>22</w:t>
            </w:r>
            <w:r w:rsidR="000A2171">
              <w:rPr>
                <w:rFonts w:ascii="Times New Roman" w:hAnsi="Times New Roman" w:cs="Times New Roman"/>
                <w:sz w:val="24"/>
                <w:szCs w:val="24"/>
              </w:rPr>
              <w:t>7</w:t>
            </w:r>
          </w:p>
        </w:tc>
        <w:tc>
          <w:tcPr>
            <w:tcW w:w="8141" w:type="dxa"/>
          </w:tcPr>
          <w:p w14:paraId="5E0DFFA9" w14:textId="36EA642F" w:rsidR="00E449DE" w:rsidRPr="001134D5" w:rsidRDefault="00E449DE" w:rsidP="00E449DE">
            <w:pPr>
              <w:rPr>
                <w:rFonts w:ascii="Times New Roman" w:hAnsi="Times New Roman" w:cs="Times New Roman"/>
                <w:sz w:val="24"/>
                <w:szCs w:val="24"/>
              </w:rPr>
            </w:pPr>
            <w:r w:rsidRPr="001134D5">
              <w:rPr>
                <w:rFonts w:ascii="Times New Roman" w:hAnsi="Times New Roman" w:cs="Times New Roman"/>
                <w:sz w:val="24"/>
                <w:szCs w:val="24"/>
              </w:rPr>
              <w:t>Social support and verbal interaction are differentially associated with cognitive function in midlife and older age</w:t>
            </w:r>
          </w:p>
        </w:tc>
        <w:tc>
          <w:tcPr>
            <w:tcW w:w="5560" w:type="dxa"/>
          </w:tcPr>
          <w:p w14:paraId="5A15EA9B" w14:textId="06947B42" w:rsidR="00E449DE" w:rsidRPr="0041026C" w:rsidRDefault="00E449DE" w:rsidP="00E449DE">
            <w:pPr>
              <w:rPr>
                <w:rFonts w:ascii="Times New Roman" w:hAnsi="Times New Roman" w:cs="Times New Roman"/>
                <w:sz w:val="24"/>
                <w:szCs w:val="24"/>
              </w:rPr>
            </w:pPr>
            <w:r w:rsidRPr="0041026C">
              <w:rPr>
                <w:rFonts w:ascii="Times New Roman" w:hAnsi="Times New Roman" w:cs="Times New Roman"/>
                <w:sz w:val="24"/>
                <w:szCs w:val="24"/>
              </w:rPr>
              <w:t>Zuelsdorff ML, Koscik RL, Okonkwo OC, Peppard PE, Hermann BP, Sager MA, Johnson SC, Engelman CD. Social support and verbal interaction are differentially associated with cognitive function in midlife and older age. Neuropsychol Dev Cogn B Aging Neuropsychol Cogn. 2019 Mar;26(2):144-160. doi: 10.1080/13825585.2017.1414769</w:t>
            </w:r>
          </w:p>
        </w:tc>
      </w:tr>
    </w:tbl>
    <w:p w14:paraId="06EFC1E5" w14:textId="77777777" w:rsidR="00A242C8" w:rsidRDefault="00A242C8"/>
    <w:p w14:paraId="6729FED4" w14:textId="77777777" w:rsidR="00A242C8" w:rsidRDefault="00A242C8"/>
    <w:bookmarkStart w:id="0" w:name="_Hlk158988869"/>
    <w:p w14:paraId="14ED71E8" w14:textId="4898C9EC" w:rsidR="001436E6" w:rsidRDefault="00A242C8">
      <w:r>
        <w:fldChar w:fldCharType="begin"/>
      </w:r>
      <w:r>
        <w:instrText xml:space="preserve"> ADDIN EN.REFLIST </w:instrText>
      </w:r>
      <w:r>
        <w:fldChar w:fldCharType="end"/>
      </w:r>
      <w:bookmarkEnd w:id="0"/>
    </w:p>
    <w:sectPr w:rsidR="001436E6" w:rsidSect="003C742F">
      <w:headerReference w:type="even" r:id="rId6"/>
      <w:headerReference w:type="default" r:id="rId7"/>
      <w:footerReference w:type="even" r:id="rId8"/>
      <w:footerReference w:type="default" r:id="rId9"/>
      <w:headerReference w:type="first" r:id="rId10"/>
      <w:footerReference w:type="first" r:id="rId11"/>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BBB4EF" w14:textId="77777777" w:rsidR="00320A83" w:rsidRDefault="00320A83" w:rsidP="00711195">
      <w:pPr>
        <w:spacing w:after="0" w:line="240" w:lineRule="auto"/>
      </w:pPr>
      <w:r>
        <w:separator/>
      </w:r>
    </w:p>
  </w:endnote>
  <w:endnote w:type="continuationSeparator" w:id="0">
    <w:p w14:paraId="575715CA" w14:textId="77777777" w:rsidR="00320A83" w:rsidRDefault="00320A83" w:rsidP="00711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AD75C3" w14:textId="77777777" w:rsidR="00283183" w:rsidRDefault="0028318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E6C94C" w14:textId="77777777" w:rsidR="00283183" w:rsidRDefault="0028318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8AF39" w14:textId="77777777" w:rsidR="00283183" w:rsidRDefault="0028318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E2D599" w14:textId="77777777" w:rsidR="00320A83" w:rsidRDefault="00320A83" w:rsidP="00711195">
      <w:pPr>
        <w:spacing w:after="0" w:line="240" w:lineRule="auto"/>
      </w:pPr>
      <w:r>
        <w:separator/>
      </w:r>
    </w:p>
  </w:footnote>
  <w:footnote w:type="continuationSeparator" w:id="0">
    <w:p w14:paraId="3FFC253F" w14:textId="77777777" w:rsidR="00320A83" w:rsidRDefault="00320A83" w:rsidP="007111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EF7DA8" w14:textId="77777777" w:rsidR="00283183" w:rsidRDefault="0028318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1EC8B7" w14:textId="2C0D9A97" w:rsidR="00283183" w:rsidRDefault="00283183" w:rsidP="00711195">
    <w:pPr>
      <w:pStyle w:val="Kopfzeile"/>
    </w:pPr>
    <w:r>
      <w:t>Altona, Wiegelmann, Lenart-Bugla et al.</w:t>
    </w:r>
    <w:r>
      <w:t>, 202</w:t>
    </w:r>
    <w:r w:rsidR="0032139B">
      <w:t>4</w:t>
    </w:r>
    <w:r>
      <w:t xml:space="preserve">: </w:t>
    </w:r>
    <w:r w:rsidRPr="0003362F">
      <w:t xml:space="preserve">Instruments </w:t>
    </w:r>
    <w:r w:rsidR="0032139B">
      <w:t>for</w:t>
    </w:r>
    <w:bookmarkStart w:id="1" w:name="_GoBack"/>
    <w:bookmarkEnd w:id="1"/>
    <w:r w:rsidRPr="0003362F">
      <w:t xml:space="preserve"> </w:t>
    </w:r>
    <w:r w:rsidR="0032139B">
      <w:t xml:space="preserve">assessing </w:t>
    </w:r>
    <w:r w:rsidRPr="0003362F">
      <w:t>social health in the context of cognitive decline and dementia: A systematic</w:t>
    </w:r>
    <w:r>
      <w:t xml:space="preserve"> review.</w:t>
    </w:r>
  </w:p>
  <w:p w14:paraId="69EFB62C" w14:textId="665032F6" w:rsidR="00283183" w:rsidRDefault="00283183">
    <w:pPr>
      <w:pStyle w:val="Kopfzeile"/>
    </w:pPr>
  </w:p>
  <w:p w14:paraId="3A15D653" w14:textId="77777777" w:rsidR="00283183" w:rsidRDefault="0028318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A7520F" w14:textId="77777777" w:rsidR="00283183" w:rsidRDefault="00283183">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MC Geriatric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tezztetzvwaadedfpspaefwar20sd9fxvwx&quot;&gt;My EndNote Library&lt;record-ids&gt;&lt;item&gt;122&lt;/item&gt;&lt;/record-ids&gt;&lt;/item&gt;&lt;/Libraries&gt;"/>
  </w:docVars>
  <w:rsids>
    <w:rsidRoot w:val="003C742F"/>
    <w:rsid w:val="00040BB6"/>
    <w:rsid w:val="000A2171"/>
    <w:rsid w:val="001134D5"/>
    <w:rsid w:val="001436E6"/>
    <w:rsid w:val="001851C8"/>
    <w:rsid w:val="001C42C1"/>
    <w:rsid w:val="001D76E7"/>
    <w:rsid w:val="001D7B8D"/>
    <w:rsid w:val="001E31B4"/>
    <w:rsid w:val="001F5961"/>
    <w:rsid w:val="002056C7"/>
    <w:rsid w:val="0024065D"/>
    <w:rsid w:val="00245CFD"/>
    <w:rsid w:val="00253F82"/>
    <w:rsid w:val="00262EB2"/>
    <w:rsid w:val="00283183"/>
    <w:rsid w:val="00291AF2"/>
    <w:rsid w:val="002975C3"/>
    <w:rsid w:val="002C34B9"/>
    <w:rsid w:val="002D718E"/>
    <w:rsid w:val="00320A83"/>
    <w:rsid w:val="0032139B"/>
    <w:rsid w:val="00324921"/>
    <w:rsid w:val="003457C5"/>
    <w:rsid w:val="00346A71"/>
    <w:rsid w:val="003C742F"/>
    <w:rsid w:val="0041026C"/>
    <w:rsid w:val="004763A1"/>
    <w:rsid w:val="004C4CE2"/>
    <w:rsid w:val="004D338F"/>
    <w:rsid w:val="004E5D8B"/>
    <w:rsid w:val="005617F5"/>
    <w:rsid w:val="00566986"/>
    <w:rsid w:val="00585811"/>
    <w:rsid w:val="005916F5"/>
    <w:rsid w:val="005B67F6"/>
    <w:rsid w:val="006038B5"/>
    <w:rsid w:val="0062768C"/>
    <w:rsid w:val="0067714C"/>
    <w:rsid w:val="006F4F1E"/>
    <w:rsid w:val="00711195"/>
    <w:rsid w:val="007221C3"/>
    <w:rsid w:val="00811668"/>
    <w:rsid w:val="00814835"/>
    <w:rsid w:val="008222FB"/>
    <w:rsid w:val="00833E08"/>
    <w:rsid w:val="008920D3"/>
    <w:rsid w:val="008A6EE6"/>
    <w:rsid w:val="008E3152"/>
    <w:rsid w:val="0098639D"/>
    <w:rsid w:val="00A00601"/>
    <w:rsid w:val="00A20169"/>
    <w:rsid w:val="00A242C8"/>
    <w:rsid w:val="00AB174D"/>
    <w:rsid w:val="00AD4980"/>
    <w:rsid w:val="00AE279F"/>
    <w:rsid w:val="00AF7F9A"/>
    <w:rsid w:val="00B00D07"/>
    <w:rsid w:val="00B21616"/>
    <w:rsid w:val="00B3319D"/>
    <w:rsid w:val="00B42B94"/>
    <w:rsid w:val="00B54237"/>
    <w:rsid w:val="00B75DC6"/>
    <w:rsid w:val="00BA0522"/>
    <w:rsid w:val="00BA425F"/>
    <w:rsid w:val="00BF110B"/>
    <w:rsid w:val="00C11F84"/>
    <w:rsid w:val="00C17846"/>
    <w:rsid w:val="00C3552C"/>
    <w:rsid w:val="00C46BEF"/>
    <w:rsid w:val="00C64091"/>
    <w:rsid w:val="00C82060"/>
    <w:rsid w:val="00CB2082"/>
    <w:rsid w:val="00CE649E"/>
    <w:rsid w:val="00D100AA"/>
    <w:rsid w:val="00D66249"/>
    <w:rsid w:val="00D96630"/>
    <w:rsid w:val="00E17545"/>
    <w:rsid w:val="00E32F1F"/>
    <w:rsid w:val="00E449DE"/>
    <w:rsid w:val="00E70D02"/>
    <w:rsid w:val="00E9108F"/>
    <w:rsid w:val="00EB1D48"/>
    <w:rsid w:val="00EE3297"/>
    <w:rsid w:val="00F430C7"/>
    <w:rsid w:val="00F5229B"/>
    <w:rsid w:val="00F704A8"/>
    <w:rsid w:val="00F84CFB"/>
    <w:rsid w:val="00F93AD9"/>
    <w:rsid w:val="00FC3D3A"/>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FDC05B"/>
  <w15:chartTrackingRefBased/>
  <w15:docId w15:val="{D60F251B-7E96-43F6-A308-2F4E89A9D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3C74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unhideWhenUsed/>
    <w:qFormat/>
    <w:rsid w:val="008A6EE6"/>
    <w:pPr>
      <w:spacing w:after="200" w:line="240" w:lineRule="auto"/>
    </w:pPr>
    <w:rPr>
      <w:i/>
      <w:iCs/>
      <w:color w:val="44546A" w:themeColor="text2"/>
      <w:sz w:val="18"/>
      <w:szCs w:val="18"/>
    </w:rPr>
  </w:style>
  <w:style w:type="character" w:styleId="Hyperlink">
    <w:name w:val="Hyperlink"/>
    <w:basedOn w:val="Absatz-Standardschriftart"/>
    <w:uiPriority w:val="99"/>
    <w:semiHidden/>
    <w:unhideWhenUsed/>
    <w:rsid w:val="00E32F1F"/>
    <w:rPr>
      <w:color w:val="0000FF"/>
      <w:u w:val="single"/>
    </w:rPr>
  </w:style>
  <w:style w:type="paragraph" w:styleId="Kopfzeile">
    <w:name w:val="header"/>
    <w:basedOn w:val="Standard"/>
    <w:link w:val="KopfzeileZchn"/>
    <w:uiPriority w:val="99"/>
    <w:unhideWhenUsed/>
    <w:rsid w:val="0071119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11195"/>
  </w:style>
  <w:style w:type="paragraph" w:styleId="Fuzeile">
    <w:name w:val="footer"/>
    <w:basedOn w:val="Standard"/>
    <w:link w:val="FuzeileZchn"/>
    <w:uiPriority w:val="99"/>
    <w:unhideWhenUsed/>
    <w:rsid w:val="0071119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195"/>
  </w:style>
  <w:style w:type="paragraph" w:customStyle="1" w:styleId="EndNoteBibliographyTitle">
    <w:name w:val="EndNote Bibliography Title"/>
    <w:basedOn w:val="Standard"/>
    <w:link w:val="EndNoteBibliographyTitleZchn"/>
    <w:rsid w:val="00A242C8"/>
    <w:pPr>
      <w:spacing w:after="0"/>
      <w:jc w:val="center"/>
    </w:pPr>
    <w:rPr>
      <w:rFonts w:ascii="Calibri" w:hAnsi="Calibri" w:cs="Calibri"/>
      <w:noProof/>
      <w:lang w:val="en-US"/>
    </w:rPr>
  </w:style>
  <w:style w:type="character" w:customStyle="1" w:styleId="EndNoteBibliographyTitleZchn">
    <w:name w:val="EndNote Bibliography Title Zchn"/>
    <w:basedOn w:val="Absatz-Standardschriftart"/>
    <w:link w:val="EndNoteBibliographyTitle"/>
    <w:rsid w:val="00A242C8"/>
    <w:rPr>
      <w:rFonts w:ascii="Calibri" w:hAnsi="Calibri" w:cs="Calibri"/>
      <w:noProof/>
      <w:lang w:val="en-US"/>
    </w:rPr>
  </w:style>
  <w:style w:type="paragraph" w:customStyle="1" w:styleId="EndNoteBibliography">
    <w:name w:val="EndNote Bibliography"/>
    <w:basedOn w:val="Standard"/>
    <w:link w:val="EndNoteBibliographyZchn"/>
    <w:rsid w:val="00A242C8"/>
    <w:pPr>
      <w:spacing w:line="240" w:lineRule="auto"/>
    </w:pPr>
    <w:rPr>
      <w:rFonts w:ascii="Calibri" w:hAnsi="Calibri" w:cs="Calibri"/>
      <w:noProof/>
      <w:lang w:val="en-US"/>
    </w:rPr>
  </w:style>
  <w:style w:type="character" w:customStyle="1" w:styleId="EndNoteBibliographyZchn">
    <w:name w:val="EndNote Bibliography Zchn"/>
    <w:basedOn w:val="Absatz-Standardschriftart"/>
    <w:link w:val="EndNoteBibliography"/>
    <w:rsid w:val="00A242C8"/>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55586">
      <w:bodyDiv w:val="1"/>
      <w:marLeft w:val="0"/>
      <w:marRight w:val="0"/>
      <w:marTop w:val="0"/>
      <w:marBottom w:val="0"/>
      <w:divBdr>
        <w:top w:val="none" w:sz="0" w:space="0" w:color="auto"/>
        <w:left w:val="none" w:sz="0" w:space="0" w:color="auto"/>
        <w:bottom w:val="none" w:sz="0" w:space="0" w:color="auto"/>
        <w:right w:val="none" w:sz="0" w:space="0" w:color="auto"/>
      </w:divBdr>
    </w:div>
    <w:div w:id="57870124">
      <w:bodyDiv w:val="1"/>
      <w:marLeft w:val="0"/>
      <w:marRight w:val="0"/>
      <w:marTop w:val="0"/>
      <w:marBottom w:val="0"/>
      <w:divBdr>
        <w:top w:val="none" w:sz="0" w:space="0" w:color="auto"/>
        <w:left w:val="none" w:sz="0" w:space="0" w:color="auto"/>
        <w:bottom w:val="none" w:sz="0" w:space="0" w:color="auto"/>
        <w:right w:val="none" w:sz="0" w:space="0" w:color="auto"/>
      </w:divBdr>
    </w:div>
    <w:div w:id="81294202">
      <w:bodyDiv w:val="1"/>
      <w:marLeft w:val="0"/>
      <w:marRight w:val="0"/>
      <w:marTop w:val="0"/>
      <w:marBottom w:val="0"/>
      <w:divBdr>
        <w:top w:val="none" w:sz="0" w:space="0" w:color="auto"/>
        <w:left w:val="none" w:sz="0" w:space="0" w:color="auto"/>
        <w:bottom w:val="none" w:sz="0" w:space="0" w:color="auto"/>
        <w:right w:val="none" w:sz="0" w:space="0" w:color="auto"/>
      </w:divBdr>
    </w:div>
    <w:div w:id="82998332">
      <w:bodyDiv w:val="1"/>
      <w:marLeft w:val="0"/>
      <w:marRight w:val="0"/>
      <w:marTop w:val="0"/>
      <w:marBottom w:val="0"/>
      <w:divBdr>
        <w:top w:val="none" w:sz="0" w:space="0" w:color="auto"/>
        <w:left w:val="none" w:sz="0" w:space="0" w:color="auto"/>
        <w:bottom w:val="none" w:sz="0" w:space="0" w:color="auto"/>
        <w:right w:val="none" w:sz="0" w:space="0" w:color="auto"/>
      </w:divBdr>
    </w:div>
    <w:div w:id="84957045">
      <w:bodyDiv w:val="1"/>
      <w:marLeft w:val="0"/>
      <w:marRight w:val="0"/>
      <w:marTop w:val="0"/>
      <w:marBottom w:val="0"/>
      <w:divBdr>
        <w:top w:val="none" w:sz="0" w:space="0" w:color="auto"/>
        <w:left w:val="none" w:sz="0" w:space="0" w:color="auto"/>
        <w:bottom w:val="none" w:sz="0" w:space="0" w:color="auto"/>
        <w:right w:val="none" w:sz="0" w:space="0" w:color="auto"/>
      </w:divBdr>
    </w:div>
    <w:div w:id="85730690">
      <w:bodyDiv w:val="1"/>
      <w:marLeft w:val="0"/>
      <w:marRight w:val="0"/>
      <w:marTop w:val="0"/>
      <w:marBottom w:val="0"/>
      <w:divBdr>
        <w:top w:val="none" w:sz="0" w:space="0" w:color="auto"/>
        <w:left w:val="none" w:sz="0" w:space="0" w:color="auto"/>
        <w:bottom w:val="none" w:sz="0" w:space="0" w:color="auto"/>
        <w:right w:val="none" w:sz="0" w:space="0" w:color="auto"/>
      </w:divBdr>
    </w:div>
    <w:div w:id="95179972">
      <w:bodyDiv w:val="1"/>
      <w:marLeft w:val="0"/>
      <w:marRight w:val="0"/>
      <w:marTop w:val="0"/>
      <w:marBottom w:val="0"/>
      <w:divBdr>
        <w:top w:val="none" w:sz="0" w:space="0" w:color="auto"/>
        <w:left w:val="none" w:sz="0" w:space="0" w:color="auto"/>
        <w:bottom w:val="none" w:sz="0" w:space="0" w:color="auto"/>
        <w:right w:val="none" w:sz="0" w:space="0" w:color="auto"/>
      </w:divBdr>
    </w:div>
    <w:div w:id="98449102">
      <w:bodyDiv w:val="1"/>
      <w:marLeft w:val="0"/>
      <w:marRight w:val="0"/>
      <w:marTop w:val="0"/>
      <w:marBottom w:val="0"/>
      <w:divBdr>
        <w:top w:val="none" w:sz="0" w:space="0" w:color="auto"/>
        <w:left w:val="none" w:sz="0" w:space="0" w:color="auto"/>
        <w:bottom w:val="none" w:sz="0" w:space="0" w:color="auto"/>
        <w:right w:val="none" w:sz="0" w:space="0" w:color="auto"/>
      </w:divBdr>
    </w:div>
    <w:div w:id="108552843">
      <w:bodyDiv w:val="1"/>
      <w:marLeft w:val="0"/>
      <w:marRight w:val="0"/>
      <w:marTop w:val="0"/>
      <w:marBottom w:val="0"/>
      <w:divBdr>
        <w:top w:val="none" w:sz="0" w:space="0" w:color="auto"/>
        <w:left w:val="none" w:sz="0" w:space="0" w:color="auto"/>
        <w:bottom w:val="none" w:sz="0" w:space="0" w:color="auto"/>
        <w:right w:val="none" w:sz="0" w:space="0" w:color="auto"/>
      </w:divBdr>
    </w:div>
    <w:div w:id="118301089">
      <w:bodyDiv w:val="1"/>
      <w:marLeft w:val="0"/>
      <w:marRight w:val="0"/>
      <w:marTop w:val="0"/>
      <w:marBottom w:val="0"/>
      <w:divBdr>
        <w:top w:val="none" w:sz="0" w:space="0" w:color="auto"/>
        <w:left w:val="none" w:sz="0" w:space="0" w:color="auto"/>
        <w:bottom w:val="none" w:sz="0" w:space="0" w:color="auto"/>
        <w:right w:val="none" w:sz="0" w:space="0" w:color="auto"/>
      </w:divBdr>
    </w:div>
    <w:div w:id="127020195">
      <w:bodyDiv w:val="1"/>
      <w:marLeft w:val="0"/>
      <w:marRight w:val="0"/>
      <w:marTop w:val="0"/>
      <w:marBottom w:val="0"/>
      <w:divBdr>
        <w:top w:val="none" w:sz="0" w:space="0" w:color="auto"/>
        <w:left w:val="none" w:sz="0" w:space="0" w:color="auto"/>
        <w:bottom w:val="none" w:sz="0" w:space="0" w:color="auto"/>
        <w:right w:val="none" w:sz="0" w:space="0" w:color="auto"/>
      </w:divBdr>
    </w:div>
    <w:div w:id="132985930">
      <w:bodyDiv w:val="1"/>
      <w:marLeft w:val="0"/>
      <w:marRight w:val="0"/>
      <w:marTop w:val="0"/>
      <w:marBottom w:val="0"/>
      <w:divBdr>
        <w:top w:val="none" w:sz="0" w:space="0" w:color="auto"/>
        <w:left w:val="none" w:sz="0" w:space="0" w:color="auto"/>
        <w:bottom w:val="none" w:sz="0" w:space="0" w:color="auto"/>
        <w:right w:val="none" w:sz="0" w:space="0" w:color="auto"/>
      </w:divBdr>
    </w:div>
    <w:div w:id="139687851">
      <w:bodyDiv w:val="1"/>
      <w:marLeft w:val="0"/>
      <w:marRight w:val="0"/>
      <w:marTop w:val="0"/>
      <w:marBottom w:val="0"/>
      <w:divBdr>
        <w:top w:val="none" w:sz="0" w:space="0" w:color="auto"/>
        <w:left w:val="none" w:sz="0" w:space="0" w:color="auto"/>
        <w:bottom w:val="none" w:sz="0" w:space="0" w:color="auto"/>
        <w:right w:val="none" w:sz="0" w:space="0" w:color="auto"/>
      </w:divBdr>
    </w:div>
    <w:div w:id="153575260">
      <w:bodyDiv w:val="1"/>
      <w:marLeft w:val="0"/>
      <w:marRight w:val="0"/>
      <w:marTop w:val="0"/>
      <w:marBottom w:val="0"/>
      <w:divBdr>
        <w:top w:val="none" w:sz="0" w:space="0" w:color="auto"/>
        <w:left w:val="none" w:sz="0" w:space="0" w:color="auto"/>
        <w:bottom w:val="none" w:sz="0" w:space="0" w:color="auto"/>
        <w:right w:val="none" w:sz="0" w:space="0" w:color="auto"/>
      </w:divBdr>
    </w:div>
    <w:div w:id="159007957">
      <w:bodyDiv w:val="1"/>
      <w:marLeft w:val="0"/>
      <w:marRight w:val="0"/>
      <w:marTop w:val="0"/>
      <w:marBottom w:val="0"/>
      <w:divBdr>
        <w:top w:val="none" w:sz="0" w:space="0" w:color="auto"/>
        <w:left w:val="none" w:sz="0" w:space="0" w:color="auto"/>
        <w:bottom w:val="none" w:sz="0" w:space="0" w:color="auto"/>
        <w:right w:val="none" w:sz="0" w:space="0" w:color="auto"/>
      </w:divBdr>
    </w:div>
    <w:div w:id="166095040">
      <w:bodyDiv w:val="1"/>
      <w:marLeft w:val="0"/>
      <w:marRight w:val="0"/>
      <w:marTop w:val="0"/>
      <w:marBottom w:val="0"/>
      <w:divBdr>
        <w:top w:val="none" w:sz="0" w:space="0" w:color="auto"/>
        <w:left w:val="none" w:sz="0" w:space="0" w:color="auto"/>
        <w:bottom w:val="none" w:sz="0" w:space="0" w:color="auto"/>
        <w:right w:val="none" w:sz="0" w:space="0" w:color="auto"/>
      </w:divBdr>
    </w:div>
    <w:div w:id="166212798">
      <w:bodyDiv w:val="1"/>
      <w:marLeft w:val="0"/>
      <w:marRight w:val="0"/>
      <w:marTop w:val="0"/>
      <w:marBottom w:val="0"/>
      <w:divBdr>
        <w:top w:val="none" w:sz="0" w:space="0" w:color="auto"/>
        <w:left w:val="none" w:sz="0" w:space="0" w:color="auto"/>
        <w:bottom w:val="none" w:sz="0" w:space="0" w:color="auto"/>
        <w:right w:val="none" w:sz="0" w:space="0" w:color="auto"/>
      </w:divBdr>
    </w:div>
    <w:div w:id="192040044">
      <w:bodyDiv w:val="1"/>
      <w:marLeft w:val="0"/>
      <w:marRight w:val="0"/>
      <w:marTop w:val="0"/>
      <w:marBottom w:val="0"/>
      <w:divBdr>
        <w:top w:val="none" w:sz="0" w:space="0" w:color="auto"/>
        <w:left w:val="none" w:sz="0" w:space="0" w:color="auto"/>
        <w:bottom w:val="none" w:sz="0" w:space="0" w:color="auto"/>
        <w:right w:val="none" w:sz="0" w:space="0" w:color="auto"/>
      </w:divBdr>
    </w:div>
    <w:div w:id="205725546">
      <w:bodyDiv w:val="1"/>
      <w:marLeft w:val="0"/>
      <w:marRight w:val="0"/>
      <w:marTop w:val="0"/>
      <w:marBottom w:val="0"/>
      <w:divBdr>
        <w:top w:val="none" w:sz="0" w:space="0" w:color="auto"/>
        <w:left w:val="none" w:sz="0" w:space="0" w:color="auto"/>
        <w:bottom w:val="none" w:sz="0" w:space="0" w:color="auto"/>
        <w:right w:val="none" w:sz="0" w:space="0" w:color="auto"/>
      </w:divBdr>
    </w:div>
    <w:div w:id="216209192">
      <w:bodyDiv w:val="1"/>
      <w:marLeft w:val="0"/>
      <w:marRight w:val="0"/>
      <w:marTop w:val="0"/>
      <w:marBottom w:val="0"/>
      <w:divBdr>
        <w:top w:val="none" w:sz="0" w:space="0" w:color="auto"/>
        <w:left w:val="none" w:sz="0" w:space="0" w:color="auto"/>
        <w:bottom w:val="none" w:sz="0" w:space="0" w:color="auto"/>
        <w:right w:val="none" w:sz="0" w:space="0" w:color="auto"/>
      </w:divBdr>
    </w:div>
    <w:div w:id="226963943">
      <w:bodyDiv w:val="1"/>
      <w:marLeft w:val="0"/>
      <w:marRight w:val="0"/>
      <w:marTop w:val="0"/>
      <w:marBottom w:val="0"/>
      <w:divBdr>
        <w:top w:val="none" w:sz="0" w:space="0" w:color="auto"/>
        <w:left w:val="none" w:sz="0" w:space="0" w:color="auto"/>
        <w:bottom w:val="none" w:sz="0" w:space="0" w:color="auto"/>
        <w:right w:val="none" w:sz="0" w:space="0" w:color="auto"/>
      </w:divBdr>
    </w:div>
    <w:div w:id="234897054">
      <w:bodyDiv w:val="1"/>
      <w:marLeft w:val="0"/>
      <w:marRight w:val="0"/>
      <w:marTop w:val="0"/>
      <w:marBottom w:val="0"/>
      <w:divBdr>
        <w:top w:val="none" w:sz="0" w:space="0" w:color="auto"/>
        <w:left w:val="none" w:sz="0" w:space="0" w:color="auto"/>
        <w:bottom w:val="none" w:sz="0" w:space="0" w:color="auto"/>
        <w:right w:val="none" w:sz="0" w:space="0" w:color="auto"/>
      </w:divBdr>
    </w:div>
    <w:div w:id="272713666">
      <w:bodyDiv w:val="1"/>
      <w:marLeft w:val="0"/>
      <w:marRight w:val="0"/>
      <w:marTop w:val="0"/>
      <w:marBottom w:val="0"/>
      <w:divBdr>
        <w:top w:val="none" w:sz="0" w:space="0" w:color="auto"/>
        <w:left w:val="none" w:sz="0" w:space="0" w:color="auto"/>
        <w:bottom w:val="none" w:sz="0" w:space="0" w:color="auto"/>
        <w:right w:val="none" w:sz="0" w:space="0" w:color="auto"/>
      </w:divBdr>
    </w:div>
    <w:div w:id="294912873">
      <w:bodyDiv w:val="1"/>
      <w:marLeft w:val="0"/>
      <w:marRight w:val="0"/>
      <w:marTop w:val="0"/>
      <w:marBottom w:val="0"/>
      <w:divBdr>
        <w:top w:val="none" w:sz="0" w:space="0" w:color="auto"/>
        <w:left w:val="none" w:sz="0" w:space="0" w:color="auto"/>
        <w:bottom w:val="none" w:sz="0" w:space="0" w:color="auto"/>
        <w:right w:val="none" w:sz="0" w:space="0" w:color="auto"/>
      </w:divBdr>
    </w:div>
    <w:div w:id="315963081">
      <w:bodyDiv w:val="1"/>
      <w:marLeft w:val="0"/>
      <w:marRight w:val="0"/>
      <w:marTop w:val="0"/>
      <w:marBottom w:val="0"/>
      <w:divBdr>
        <w:top w:val="none" w:sz="0" w:space="0" w:color="auto"/>
        <w:left w:val="none" w:sz="0" w:space="0" w:color="auto"/>
        <w:bottom w:val="none" w:sz="0" w:space="0" w:color="auto"/>
        <w:right w:val="none" w:sz="0" w:space="0" w:color="auto"/>
      </w:divBdr>
    </w:div>
    <w:div w:id="329217988">
      <w:bodyDiv w:val="1"/>
      <w:marLeft w:val="0"/>
      <w:marRight w:val="0"/>
      <w:marTop w:val="0"/>
      <w:marBottom w:val="0"/>
      <w:divBdr>
        <w:top w:val="none" w:sz="0" w:space="0" w:color="auto"/>
        <w:left w:val="none" w:sz="0" w:space="0" w:color="auto"/>
        <w:bottom w:val="none" w:sz="0" w:space="0" w:color="auto"/>
        <w:right w:val="none" w:sz="0" w:space="0" w:color="auto"/>
      </w:divBdr>
    </w:div>
    <w:div w:id="333454983">
      <w:bodyDiv w:val="1"/>
      <w:marLeft w:val="0"/>
      <w:marRight w:val="0"/>
      <w:marTop w:val="0"/>
      <w:marBottom w:val="0"/>
      <w:divBdr>
        <w:top w:val="none" w:sz="0" w:space="0" w:color="auto"/>
        <w:left w:val="none" w:sz="0" w:space="0" w:color="auto"/>
        <w:bottom w:val="none" w:sz="0" w:space="0" w:color="auto"/>
        <w:right w:val="none" w:sz="0" w:space="0" w:color="auto"/>
      </w:divBdr>
    </w:div>
    <w:div w:id="333653268">
      <w:bodyDiv w:val="1"/>
      <w:marLeft w:val="0"/>
      <w:marRight w:val="0"/>
      <w:marTop w:val="0"/>
      <w:marBottom w:val="0"/>
      <w:divBdr>
        <w:top w:val="none" w:sz="0" w:space="0" w:color="auto"/>
        <w:left w:val="none" w:sz="0" w:space="0" w:color="auto"/>
        <w:bottom w:val="none" w:sz="0" w:space="0" w:color="auto"/>
        <w:right w:val="none" w:sz="0" w:space="0" w:color="auto"/>
      </w:divBdr>
    </w:div>
    <w:div w:id="334959910">
      <w:bodyDiv w:val="1"/>
      <w:marLeft w:val="0"/>
      <w:marRight w:val="0"/>
      <w:marTop w:val="0"/>
      <w:marBottom w:val="0"/>
      <w:divBdr>
        <w:top w:val="none" w:sz="0" w:space="0" w:color="auto"/>
        <w:left w:val="none" w:sz="0" w:space="0" w:color="auto"/>
        <w:bottom w:val="none" w:sz="0" w:space="0" w:color="auto"/>
        <w:right w:val="none" w:sz="0" w:space="0" w:color="auto"/>
      </w:divBdr>
    </w:div>
    <w:div w:id="335380265">
      <w:bodyDiv w:val="1"/>
      <w:marLeft w:val="0"/>
      <w:marRight w:val="0"/>
      <w:marTop w:val="0"/>
      <w:marBottom w:val="0"/>
      <w:divBdr>
        <w:top w:val="none" w:sz="0" w:space="0" w:color="auto"/>
        <w:left w:val="none" w:sz="0" w:space="0" w:color="auto"/>
        <w:bottom w:val="none" w:sz="0" w:space="0" w:color="auto"/>
        <w:right w:val="none" w:sz="0" w:space="0" w:color="auto"/>
      </w:divBdr>
    </w:div>
    <w:div w:id="342628217">
      <w:bodyDiv w:val="1"/>
      <w:marLeft w:val="0"/>
      <w:marRight w:val="0"/>
      <w:marTop w:val="0"/>
      <w:marBottom w:val="0"/>
      <w:divBdr>
        <w:top w:val="none" w:sz="0" w:space="0" w:color="auto"/>
        <w:left w:val="none" w:sz="0" w:space="0" w:color="auto"/>
        <w:bottom w:val="none" w:sz="0" w:space="0" w:color="auto"/>
        <w:right w:val="none" w:sz="0" w:space="0" w:color="auto"/>
      </w:divBdr>
    </w:div>
    <w:div w:id="342900620">
      <w:bodyDiv w:val="1"/>
      <w:marLeft w:val="0"/>
      <w:marRight w:val="0"/>
      <w:marTop w:val="0"/>
      <w:marBottom w:val="0"/>
      <w:divBdr>
        <w:top w:val="none" w:sz="0" w:space="0" w:color="auto"/>
        <w:left w:val="none" w:sz="0" w:space="0" w:color="auto"/>
        <w:bottom w:val="none" w:sz="0" w:space="0" w:color="auto"/>
        <w:right w:val="none" w:sz="0" w:space="0" w:color="auto"/>
      </w:divBdr>
    </w:div>
    <w:div w:id="344140735">
      <w:bodyDiv w:val="1"/>
      <w:marLeft w:val="0"/>
      <w:marRight w:val="0"/>
      <w:marTop w:val="0"/>
      <w:marBottom w:val="0"/>
      <w:divBdr>
        <w:top w:val="none" w:sz="0" w:space="0" w:color="auto"/>
        <w:left w:val="none" w:sz="0" w:space="0" w:color="auto"/>
        <w:bottom w:val="none" w:sz="0" w:space="0" w:color="auto"/>
        <w:right w:val="none" w:sz="0" w:space="0" w:color="auto"/>
      </w:divBdr>
    </w:div>
    <w:div w:id="349455432">
      <w:bodyDiv w:val="1"/>
      <w:marLeft w:val="0"/>
      <w:marRight w:val="0"/>
      <w:marTop w:val="0"/>
      <w:marBottom w:val="0"/>
      <w:divBdr>
        <w:top w:val="none" w:sz="0" w:space="0" w:color="auto"/>
        <w:left w:val="none" w:sz="0" w:space="0" w:color="auto"/>
        <w:bottom w:val="none" w:sz="0" w:space="0" w:color="auto"/>
        <w:right w:val="none" w:sz="0" w:space="0" w:color="auto"/>
      </w:divBdr>
    </w:div>
    <w:div w:id="372585468">
      <w:bodyDiv w:val="1"/>
      <w:marLeft w:val="0"/>
      <w:marRight w:val="0"/>
      <w:marTop w:val="0"/>
      <w:marBottom w:val="0"/>
      <w:divBdr>
        <w:top w:val="none" w:sz="0" w:space="0" w:color="auto"/>
        <w:left w:val="none" w:sz="0" w:space="0" w:color="auto"/>
        <w:bottom w:val="none" w:sz="0" w:space="0" w:color="auto"/>
        <w:right w:val="none" w:sz="0" w:space="0" w:color="auto"/>
      </w:divBdr>
    </w:div>
    <w:div w:id="372922949">
      <w:bodyDiv w:val="1"/>
      <w:marLeft w:val="0"/>
      <w:marRight w:val="0"/>
      <w:marTop w:val="0"/>
      <w:marBottom w:val="0"/>
      <w:divBdr>
        <w:top w:val="none" w:sz="0" w:space="0" w:color="auto"/>
        <w:left w:val="none" w:sz="0" w:space="0" w:color="auto"/>
        <w:bottom w:val="none" w:sz="0" w:space="0" w:color="auto"/>
        <w:right w:val="none" w:sz="0" w:space="0" w:color="auto"/>
      </w:divBdr>
    </w:div>
    <w:div w:id="373123079">
      <w:bodyDiv w:val="1"/>
      <w:marLeft w:val="0"/>
      <w:marRight w:val="0"/>
      <w:marTop w:val="0"/>
      <w:marBottom w:val="0"/>
      <w:divBdr>
        <w:top w:val="none" w:sz="0" w:space="0" w:color="auto"/>
        <w:left w:val="none" w:sz="0" w:space="0" w:color="auto"/>
        <w:bottom w:val="none" w:sz="0" w:space="0" w:color="auto"/>
        <w:right w:val="none" w:sz="0" w:space="0" w:color="auto"/>
      </w:divBdr>
    </w:div>
    <w:div w:id="376703432">
      <w:bodyDiv w:val="1"/>
      <w:marLeft w:val="0"/>
      <w:marRight w:val="0"/>
      <w:marTop w:val="0"/>
      <w:marBottom w:val="0"/>
      <w:divBdr>
        <w:top w:val="none" w:sz="0" w:space="0" w:color="auto"/>
        <w:left w:val="none" w:sz="0" w:space="0" w:color="auto"/>
        <w:bottom w:val="none" w:sz="0" w:space="0" w:color="auto"/>
        <w:right w:val="none" w:sz="0" w:space="0" w:color="auto"/>
      </w:divBdr>
    </w:div>
    <w:div w:id="387607899">
      <w:bodyDiv w:val="1"/>
      <w:marLeft w:val="0"/>
      <w:marRight w:val="0"/>
      <w:marTop w:val="0"/>
      <w:marBottom w:val="0"/>
      <w:divBdr>
        <w:top w:val="none" w:sz="0" w:space="0" w:color="auto"/>
        <w:left w:val="none" w:sz="0" w:space="0" w:color="auto"/>
        <w:bottom w:val="none" w:sz="0" w:space="0" w:color="auto"/>
        <w:right w:val="none" w:sz="0" w:space="0" w:color="auto"/>
      </w:divBdr>
    </w:div>
    <w:div w:id="397361160">
      <w:bodyDiv w:val="1"/>
      <w:marLeft w:val="0"/>
      <w:marRight w:val="0"/>
      <w:marTop w:val="0"/>
      <w:marBottom w:val="0"/>
      <w:divBdr>
        <w:top w:val="none" w:sz="0" w:space="0" w:color="auto"/>
        <w:left w:val="none" w:sz="0" w:space="0" w:color="auto"/>
        <w:bottom w:val="none" w:sz="0" w:space="0" w:color="auto"/>
        <w:right w:val="none" w:sz="0" w:space="0" w:color="auto"/>
      </w:divBdr>
    </w:div>
    <w:div w:id="398330171">
      <w:bodyDiv w:val="1"/>
      <w:marLeft w:val="0"/>
      <w:marRight w:val="0"/>
      <w:marTop w:val="0"/>
      <w:marBottom w:val="0"/>
      <w:divBdr>
        <w:top w:val="none" w:sz="0" w:space="0" w:color="auto"/>
        <w:left w:val="none" w:sz="0" w:space="0" w:color="auto"/>
        <w:bottom w:val="none" w:sz="0" w:space="0" w:color="auto"/>
        <w:right w:val="none" w:sz="0" w:space="0" w:color="auto"/>
      </w:divBdr>
    </w:div>
    <w:div w:id="409083520">
      <w:bodyDiv w:val="1"/>
      <w:marLeft w:val="0"/>
      <w:marRight w:val="0"/>
      <w:marTop w:val="0"/>
      <w:marBottom w:val="0"/>
      <w:divBdr>
        <w:top w:val="none" w:sz="0" w:space="0" w:color="auto"/>
        <w:left w:val="none" w:sz="0" w:space="0" w:color="auto"/>
        <w:bottom w:val="none" w:sz="0" w:space="0" w:color="auto"/>
        <w:right w:val="none" w:sz="0" w:space="0" w:color="auto"/>
      </w:divBdr>
    </w:div>
    <w:div w:id="422460648">
      <w:bodyDiv w:val="1"/>
      <w:marLeft w:val="0"/>
      <w:marRight w:val="0"/>
      <w:marTop w:val="0"/>
      <w:marBottom w:val="0"/>
      <w:divBdr>
        <w:top w:val="none" w:sz="0" w:space="0" w:color="auto"/>
        <w:left w:val="none" w:sz="0" w:space="0" w:color="auto"/>
        <w:bottom w:val="none" w:sz="0" w:space="0" w:color="auto"/>
        <w:right w:val="none" w:sz="0" w:space="0" w:color="auto"/>
      </w:divBdr>
    </w:div>
    <w:div w:id="426317767">
      <w:bodyDiv w:val="1"/>
      <w:marLeft w:val="0"/>
      <w:marRight w:val="0"/>
      <w:marTop w:val="0"/>
      <w:marBottom w:val="0"/>
      <w:divBdr>
        <w:top w:val="none" w:sz="0" w:space="0" w:color="auto"/>
        <w:left w:val="none" w:sz="0" w:space="0" w:color="auto"/>
        <w:bottom w:val="none" w:sz="0" w:space="0" w:color="auto"/>
        <w:right w:val="none" w:sz="0" w:space="0" w:color="auto"/>
      </w:divBdr>
    </w:div>
    <w:div w:id="433745064">
      <w:bodyDiv w:val="1"/>
      <w:marLeft w:val="0"/>
      <w:marRight w:val="0"/>
      <w:marTop w:val="0"/>
      <w:marBottom w:val="0"/>
      <w:divBdr>
        <w:top w:val="none" w:sz="0" w:space="0" w:color="auto"/>
        <w:left w:val="none" w:sz="0" w:space="0" w:color="auto"/>
        <w:bottom w:val="none" w:sz="0" w:space="0" w:color="auto"/>
        <w:right w:val="none" w:sz="0" w:space="0" w:color="auto"/>
      </w:divBdr>
    </w:div>
    <w:div w:id="442580675">
      <w:bodyDiv w:val="1"/>
      <w:marLeft w:val="0"/>
      <w:marRight w:val="0"/>
      <w:marTop w:val="0"/>
      <w:marBottom w:val="0"/>
      <w:divBdr>
        <w:top w:val="none" w:sz="0" w:space="0" w:color="auto"/>
        <w:left w:val="none" w:sz="0" w:space="0" w:color="auto"/>
        <w:bottom w:val="none" w:sz="0" w:space="0" w:color="auto"/>
        <w:right w:val="none" w:sz="0" w:space="0" w:color="auto"/>
      </w:divBdr>
    </w:div>
    <w:div w:id="442917702">
      <w:bodyDiv w:val="1"/>
      <w:marLeft w:val="0"/>
      <w:marRight w:val="0"/>
      <w:marTop w:val="0"/>
      <w:marBottom w:val="0"/>
      <w:divBdr>
        <w:top w:val="none" w:sz="0" w:space="0" w:color="auto"/>
        <w:left w:val="none" w:sz="0" w:space="0" w:color="auto"/>
        <w:bottom w:val="none" w:sz="0" w:space="0" w:color="auto"/>
        <w:right w:val="none" w:sz="0" w:space="0" w:color="auto"/>
      </w:divBdr>
    </w:div>
    <w:div w:id="448089199">
      <w:bodyDiv w:val="1"/>
      <w:marLeft w:val="0"/>
      <w:marRight w:val="0"/>
      <w:marTop w:val="0"/>
      <w:marBottom w:val="0"/>
      <w:divBdr>
        <w:top w:val="none" w:sz="0" w:space="0" w:color="auto"/>
        <w:left w:val="none" w:sz="0" w:space="0" w:color="auto"/>
        <w:bottom w:val="none" w:sz="0" w:space="0" w:color="auto"/>
        <w:right w:val="none" w:sz="0" w:space="0" w:color="auto"/>
      </w:divBdr>
    </w:div>
    <w:div w:id="454297563">
      <w:bodyDiv w:val="1"/>
      <w:marLeft w:val="0"/>
      <w:marRight w:val="0"/>
      <w:marTop w:val="0"/>
      <w:marBottom w:val="0"/>
      <w:divBdr>
        <w:top w:val="none" w:sz="0" w:space="0" w:color="auto"/>
        <w:left w:val="none" w:sz="0" w:space="0" w:color="auto"/>
        <w:bottom w:val="none" w:sz="0" w:space="0" w:color="auto"/>
        <w:right w:val="none" w:sz="0" w:space="0" w:color="auto"/>
      </w:divBdr>
    </w:div>
    <w:div w:id="464664621">
      <w:bodyDiv w:val="1"/>
      <w:marLeft w:val="0"/>
      <w:marRight w:val="0"/>
      <w:marTop w:val="0"/>
      <w:marBottom w:val="0"/>
      <w:divBdr>
        <w:top w:val="none" w:sz="0" w:space="0" w:color="auto"/>
        <w:left w:val="none" w:sz="0" w:space="0" w:color="auto"/>
        <w:bottom w:val="none" w:sz="0" w:space="0" w:color="auto"/>
        <w:right w:val="none" w:sz="0" w:space="0" w:color="auto"/>
      </w:divBdr>
    </w:div>
    <w:div w:id="471943592">
      <w:bodyDiv w:val="1"/>
      <w:marLeft w:val="0"/>
      <w:marRight w:val="0"/>
      <w:marTop w:val="0"/>
      <w:marBottom w:val="0"/>
      <w:divBdr>
        <w:top w:val="none" w:sz="0" w:space="0" w:color="auto"/>
        <w:left w:val="none" w:sz="0" w:space="0" w:color="auto"/>
        <w:bottom w:val="none" w:sz="0" w:space="0" w:color="auto"/>
        <w:right w:val="none" w:sz="0" w:space="0" w:color="auto"/>
      </w:divBdr>
    </w:div>
    <w:div w:id="481046138">
      <w:bodyDiv w:val="1"/>
      <w:marLeft w:val="0"/>
      <w:marRight w:val="0"/>
      <w:marTop w:val="0"/>
      <w:marBottom w:val="0"/>
      <w:divBdr>
        <w:top w:val="none" w:sz="0" w:space="0" w:color="auto"/>
        <w:left w:val="none" w:sz="0" w:space="0" w:color="auto"/>
        <w:bottom w:val="none" w:sz="0" w:space="0" w:color="auto"/>
        <w:right w:val="none" w:sz="0" w:space="0" w:color="auto"/>
      </w:divBdr>
    </w:div>
    <w:div w:id="490290185">
      <w:bodyDiv w:val="1"/>
      <w:marLeft w:val="0"/>
      <w:marRight w:val="0"/>
      <w:marTop w:val="0"/>
      <w:marBottom w:val="0"/>
      <w:divBdr>
        <w:top w:val="none" w:sz="0" w:space="0" w:color="auto"/>
        <w:left w:val="none" w:sz="0" w:space="0" w:color="auto"/>
        <w:bottom w:val="none" w:sz="0" w:space="0" w:color="auto"/>
        <w:right w:val="none" w:sz="0" w:space="0" w:color="auto"/>
      </w:divBdr>
    </w:div>
    <w:div w:id="510921546">
      <w:bodyDiv w:val="1"/>
      <w:marLeft w:val="0"/>
      <w:marRight w:val="0"/>
      <w:marTop w:val="0"/>
      <w:marBottom w:val="0"/>
      <w:divBdr>
        <w:top w:val="none" w:sz="0" w:space="0" w:color="auto"/>
        <w:left w:val="none" w:sz="0" w:space="0" w:color="auto"/>
        <w:bottom w:val="none" w:sz="0" w:space="0" w:color="auto"/>
        <w:right w:val="none" w:sz="0" w:space="0" w:color="auto"/>
      </w:divBdr>
    </w:div>
    <w:div w:id="514002951">
      <w:bodyDiv w:val="1"/>
      <w:marLeft w:val="0"/>
      <w:marRight w:val="0"/>
      <w:marTop w:val="0"/>
      <w:marBottom w:val="0"/>
      <w:divBdr>
        <w:top w:val="none" w:sz="0" w:space="0" w:color="auto"/>
        <w:left w:val="none" w:sz="0" w:space="0" w:color="auto"/>
        <w:bottom w:val="none" w:sz="0" w:space="0" w:color="auto"/>
        <w:right w:val="none" w:sz="0" w:space="0" w:color="auto"/>
      </w:divBdr>
    </w:div>
    <w:div w:id="519206014">
      <w:bodyDiv w:val="1"/>
      <w:marLeft w:val="0"/>
      <w:marRight w:val="0"/>
      <w:marTop w:val="0"/>
      <w:marBottom w:val="0"/>
      <w:divBdr>
        <w:top w:val="none" w:sz="0" w:space="0" w:color="auto"/>
        <w:left w:val="none" w:sz="0" w:space="0" w:color="auto"/>
        <w:bottom w:val="none" w:sz="0" w:space="0" w:color="auto"/>
        <w:right w:val="none" w:sz="0" w:space="0" w:color="auto"/>
      </w:divBdr>
    </w:div>
    <w:div w:id="521941370">
      <w:bodyDiv w:val="1"/>
      <w:marLeft w:val="0"/>
      <w:marRight w:val="0"/>
      <w:marTop w:val="0"/>
      <w:marBottom w:val="0"/>
      <w:divBdr>
        <w:top w:val="none" w:sz="0" w:space="0" w:color="auto"/>
        <w:left w:val="none" w:sz="0" w:space="0" w:color="auto"/>
        <w:bottom w:val="none" w:sz="0" w:space="0" w:color="auto"/>
        <w:right w:val="none" w:sz="0" w:space="0" w:color="auto"/>
      </w:divBdr>
    </w:div>
    <w:div w:id="526675972">
      <w:bodyDiv w:val="1"/>
      <w:marLeft w:val="0"/>
      <w:marRight w:val="0"/>
      <w:marTop w:val="0"/>
      <w:marBottom w:val="0"/>
      <w:divBdr>
        <w:top w:val="none" w:sz="0" w:space="0" w:color="auto"/>
        <w:left w:val="none" w:sz="0" w:space="0" w:color="auto"/>
        <w:bottom w:val="none" w:sz="0" w:space="0" w:color="auto"/>
        <w:right w:val="none" w:sz="0" w:space="0" w:color="auto"/>
      </w:divBdr>
    </w:div>
    <w:div w:id="527061594">
      <w:bodyDiv w:val="1"/>
      <w:marLeft w:val="0"/>
      <w:marRight w:val="0"/>
      <w:marTop w:val="0"/>
      <w:marBottom w:val="0"/>
      <w:divBdr>
        <w:top w:val="none" w:sz="0" w:space="0" w:color="auto"/>
        <w:left w:val="none" w:sz="0" w:space="0" w:color="auto"/>
        <w:bottom w:val="none" w:sz="0" w:space="0" w:color="auto"/>
        <w:right w:val="none" w:sz="0" w:space="0" w:color="auto"/>
      </w:divBdr>
    </w:div>
    <w:div w:id="550650799">
      <w:bodyDiv w:val="1"/>
      <w:marLeft w:val="0"/>
      <w:marRight w:val="0"/>
      <w:marTop w:val="0"/>
      <w:marBottom w:val="0"/>
      <w:divBdr>
        <w:top w:val="none" w:sz="0" w:space="0" w:color="auto"/>
        <w:left w:val="none" w:sz="0" w:space="0" w:color="auto"/>
        <w:bottom w:val="none" w:sz="0" w:space="0" w:color="auto"/>
        <w:right w:val="none" w:sz="0" w:space="0" w:color="auto"/>
      </w:divBdr>
    </w:div>
    <w:div w:id="551230957">
      <w:bodyDiv w:val="1"/>
      <w:marLeft w:val="0"/>
      <w:marRight w:val="0"/>
      <w:marTop w:val="0"/>
      <w:marBottom w:val="0"/>
      <w:divBdr>
        <w:top w:val="none" w:sz="0" w:space="0" w:color="auto"/>
        <w:left w:val="none" w:sz="0" w:space="0" w:color="auto"/>
        <w:bottom w:val="none" w:sz="0" w:space="0" w:color="auto"/>
        <w:right w:val="none" w:sz="0" w:space="0" w:color="auto"/>
      </w:divBdr>
    </w:div>
    <w:div w:id="551381168">
      <w:bodyDiv w:val="1"/>
      <w:marLeft w:val="0"/>
      <w:marRight w:val="0"/>
      <w:marTop w:val="0"/>
      <w:marBottom w:val="0"/>
      <w:divBdr>
        <w:top w:val="none" w:sz="0" w:space="0" w:color="auto"/>
        <w:left w:val="none" w:sz="0" w:space="0" w:color="auto"/>
        <w:bottom w:val="none" w:sz="0" w:space="0" w:color="auto"/>
        <w:right w:val="none" w:sz="0" w:space="0" w:color="auto"/>
      </w:divBdr>
    </w:div>
    <w:div w:id="592935896">
      <w:bodyDiv w:val="1"/>
      <w:marLeft w:val="0"/>
      <w:marRight w:val="0"/>
      <w:marTop w:val="0"/>
      <w:marBottom w:val="0"/>
      <w:divBdr>
        <w:top w:val="none" w:sz="0" w:space="0" w:color="auto"/>
        <w:left w:val="none" w:sz="0" w:space="0" w:color="auto"/>
        <w:bottom w:val="none" w:sz="0" w:space="0" w:color="auto"/>
        <w:right w:val="none" w:sz="0" w:space="0" w:color="auto"/>
      </w:divBdr>
    </w:div>
    <w:div w:id="593511864">
      <w:bodyDiv w:val="1"/>
      <w:marLeft w:val="0"/>
      <w:marRight w:val="0"/>
      <w:marTop w:val="0"/>
      <w:marBottom w:val="0"/>
      <w:divBdr>
        <w:top w:val="none" w:sz="0" w:space="0" w:color="auto"/>
        <w:left w:val="none" w:sz="0" w:space="0" w:color="auto"/>
        <w:bottom w:val="none" w:sz="0" w:space="0" w:color="auto"/>
        <w:right w:val="none" w:sz="0" w:space="0" w:color="auto"/>
      </w:divBdr>
    </w:div>
    <w:div w:id="599028811">
      <w:bodyDiv w:val="1"/>
      <w:marLeft w:val="0"/>
      <w:marRight w:val="0"/>
      <w:marTop w:val="0"/>
      <w:marBottom w:val="0"/>
      <w:divBdr>
        <w:top w:val="none" w:sz="0" w:space="0" w:color="auto"/>
        <w:left w:val="none" w:sz="0" w:space="0" w:color="auto"/>
        <w:bottom w:val="none" w:sz="0" w:space="0" w:color="auto"/>
        <w:right w:val="none" w:sz="0" w:space="0" w:color="auto"/>
      </w:divBdr>
    </w:div>
    <w:div w:id="644896665">
      <w:bodyDiv w:val="1"/>
      <w:marLeft w:val="0"/>
      <w:marRight w:val="0"/>
      <w:marTop w:val="0"/>
      <w:marBottom w:val="0"/>
      <w:divBdr>
        <w:top w:val="none" w:sz="0" w:space="0" w:color="auto"/>
        <w:left w:val="none" w:sz="0" w:space="0" w:color="auto"/>
        <w:bottom w:val="none" w:sz="0" w:space="0" w:color="auto"/>
        <w:right w:val="none" w:sz="0" w:space="0" w:color="auto"/>
      </w:divBdr>
    </w:div>
    <w:div w:id="656110742">
      <w:bodyDiv w:val="1"/>
      <w:marLeft w:val="0"/>
      <w:marRight w:val="0"/>
      <w:marTop w:val="0"/>
      <w:marBottom w:val="0"/>
      <w:divBdr>
        <w:top w:val="none" w:sz="0" w:space="0" w:color="auto"/>
        <w:left w:val="none" w:sz="0" w:space="0" w:color="auto"/>
        <w:bottom w:val="none" w:sz="0" w:space="0" w:color="auto"/>
        <w:right w:val="none" w:sz="0" w:space="0" w:color="auto"/>
      </w:divBdr>
    </w:div>
    <w:div w:id="708723108">
      <w:bodyDiv w:val="1"/>
      <w:marLeft w:val="0"/>
      <w:marRight w:val="0"/>
      <w:marTop w:val="0"/>
      <w:marBottom w:val="0"/>
      <w:divBdr>
        <w:top w:val="none" w:sz="0" w:space="0" w:color="auto"/>
        <w:left w:val="none" w:sz="0" w:space="0" w:color="auto"/>
        <w:bottom w:val="none" w:sz="0" w:space="0" w:color="auto"/>
        <w:right w:val="none" w:sz="0" w:space="0" w:color="auto"/>
      </w:divBdr>
    </w:div>
    <w:div w:id="721950646">
      <w:bodyDiv w:val="1"/>
      <w:marLeft w:val="0"/>
      <w:marRight w:val="0"/>
      <w:marTop w:val="0"/>
      <w:marBottom w:val="0"/>
      <w:divBdr>
        <w:top w:val="none" w:sz="0" w:space="0" w:color="auto"/>
        <w:left w:val="none" w:sz="0" w:space="0" w:color="auto"/>
        <w:bottom w:val="none" w:sz="0" w:space="0" w:color="auto"/>
        <w:right w:val="none" w:sz="0" w:space="0" w:color="auto"/>
      </w:divBdr>
    </w:div>
    <w:div w:id="741028945">
      <w:bodyDiv w:val="1"/>
      <w:marLeft w:val="0"/>
      <w:marRight w:val="0"/>
      <w:marTop w:val="0"/>
      <w:marBottom w:val="0"/>
      <w:divBdr>
        <w:top w:val="none" w:sz="0" w:space="0" w:color="auto"/>
        <w:left w:val="none" w:sz="0" w:space="0" w:color="auto"/>
        <w:bottom w:val="none" w:sz="0" w:space="0" w:color="auto"/>
        <w:right w:val="none" w:sz="0" w:space="0" w:color="auto"/>
      </w:divBdr>
    </w:div>
    <w:div w:id="749350486">
      <w:bodyDiv w:val="1"/>
      <w:marLeft w:val="0"/>
      <w:marRight w:val="0"/>
      <w:marTop w:val="0"/>
      <w:marBottom w:val="0"/>
      <w:divBdr>
        <w:top w:val="none" w:sz="0" w:space="0" w:color="auto"/>
        <w:left w:val="none" w:sz="0" w:space="0" w:color="auto"/>
        <w:bottom w:val="none" w:sz="0" w:space="0" w:color="auto"/>
        <w:right w:val="none" w:sz="0" w:space="0" w:color="auto"/>
      </w:divBdr>
    </w:div>
    <w:div w:id="770664435">
      <w:bodyDiv w:val="1"/>
      <w:marLeft w:val="0"/>
      <w:marRight w:val="0"/>
      <w:marTop w:val="0"/>
      <w:marBottom w:val="0"/>
      <w:divBdr>
        <w:top w:val="none" w:sz="0" w:space="0" w:color="auto"/>
        <w:left w:val="none" w:sz="0" w:space="0" w:color="auto"/>
        <w:bottom w:val="none" w:sz="0" w:space="0" w:color="auto"/>
        <w:right w:val="none" w:sz="0" w:space="0" w:color="auto"/>
      </w:divBdr>
    </w:div>
    <w:div w:id="775558873">
      <w:bodyDiv w:val="1"/>
      <w:marLeft w:val="0"/>
      <w:marRight w:val="0"/>
      <w:marTop w:val="0"/>
      <w:marBottom w:val="0"/>
      <w:divBdr>
        <w:top w:val="none" w:sz="0" w:space="0" w:color="auto"/>
        <w:left w:val="none" w:sz="0" w:space="0" w:color="auto"/>
        <w:bottom w:val="none" w:sz="0" w:space="0" w:color="auto"/>
        <w:right w:val="none" w:sz="0" w:space="0" w:color="auto"/>
      </w:divBdr>
    </w:div>
    <w:div w:id="789587535">
      <w:bodyDiv w:val="1"/>
      <w:marLeft w:val="0"/>
      <w:marRight w:val="0"/>
      <w:marTop w:val="0"/>
      <w:marBottom w:val="0"/>
      <w:divBdr>
        <w:top w:val="none" w:sz="0" w:space="0" w:color="auto"/>
        <w:left w:val="none" w:sz="0" w:space="0" w:color="auto"/>
        <w:bottom w:val="none" w:sz="0" w:space="0" w:color="auto"/>
        <w:right w:val="none" w:sz="0" w:space="0" w:color="auto"/>
      </w:divBdr>
    </w:div>
    <w:div w:id="802120851">
      <w:bodyDiv w:val="1"/>
      <w:marLeft w:val="0"/>
      <w:marRight w:val="0"/>
      <w:marTop w:val="0"/>
      <w:marBottom w:val="0"/>
      <w:divBdr>
        <w:top w:val="none" w:sz="0" w:space="0" w:color="auto"/>
        <w:left w:val="none" w:sz="0" w:space="0" w:color="auto"/>
        <w:bottom w:val="none" w:sz="0" w:space="0" w:color="auto"/>
        <w:right w:val="none" w:sz="0" w:space="0" w:color="auto"/>
      </w:divBdr>
    </w:div>
    <w:div w:id="813136368">
      <w:bodyDiv w:val="1"/>
      <w:marLeft w:val="0"/>
      <w:marRight w:val="0"/>
      <w:marTop w:val="0"/>
      <w:marBottom w:val="0"/>
      <w:divBdr>
        <w:top w:val="none" w:sz="0" w:space="0" w:color="auto"/>
        <w:left w:val="none" w:sz="0" w:space="0" w:color="auto"/>
        <w:bottom w:val="none" w:sz="0" w:space="0" w:color="auto"/>
        <w:right w:val="none" w:sz="0" w:space="0" w:color="auto"/>
      </w:divBdr>
    </w:div>
    <w:div w:id="828450158">
      <w:bodyDiv w:val="1"/>
      <w:marLeft w:val="0"/>
      <w:marRight w:val="0"/>
      <w:marTop w:val="0"/>
      <w:marBottom w:val="0"/>
      <w:divBdr>
        <w:top w:val="none" w:sz="0" w:space="0" w:color="auto"/>
        <w:left w:val="none" w:sz="0" w:space="0" w:color="auto"/>
        <w:bottom w:val="none" w:sz="0" w:space="0" w:color="auto"/>
        <w:right w:val="none" w:sz="0" w:space="0" w:color="auto"/>
      </w:divBdr>
    </w:div>
    <w:div w:id="829908309">
      <w:bodyDiv w:val="1"/>
      <w:marLeft w:val="0"/>
      <w:marRight w:val="0"/>
      <w:marTop w:val="0"/>
      <w:marBottom w:val="0"/>
      <w:divBdr>
        <w:top w:val="none" w:sz="0" w:space="0" w:color="auto"/>
        <w:left w:val="none" w:sz="0" w:space="0" w:color="auto"/>
        <w:bottom w:val="none" w:sz="0" w:space="0" w:color="auto"/>
        <w:right w:val="none" w:sz="0" w:space="0" w:color="auto"/>
      </w:divBdr>
    </w:div>
    <w:div w:id="839464997">
      <w:bodyDiv w:val="1"/>
      <w:marLeft w:val="0"/>
      <w:marRight w:val="0"/>
      <w:marTop w:val="0"/>
      <w:marBottom w:val="0"/>
      <w:divBdr>
        <w:top w:val="none" w:sz="0" w:space="0" w:color="auto"/>
        <w:left w:val="none" w:sz="0" w:space="0" w:color="auto"/>
        <w:bottom w:val="none" w:sz="0" w:space="0" w:color="auto"/>
        <w:right w:val="none" w:sz="0" w:space="0" w:color="auto"/>
      </w:divBdr>
    </w:div>
    <w:div w:id="905455131">
      <w:bodyDiv w:val="1"/>
      <w:marLeft w:val="0"/>
      <w:marRight w:val="0"/>
      <w:marTop w:val="0"/>
      <w:marBottom w:val="0"/>
      <w:divBdr>
        <w:top w:val="none" w:sz="0" w:space="0" w:color="auto"/>
        <w:left w:val="none" w:sz="0" w:space="0" w:color="auto"/>
        <w:bottom w:val="none" w:sz="0" w:space="0" w:color="auto"/>
        <w:right w:val="none" w:sz="0" w:space="0" w:color="auto"/>
      </w:divBdr>
    </w:div>
    <w:div w:id="925531998">
      <w:bodyDiv w:val="1"/>
      <w:marLeft w:val="0"/>
      <w:marRight w:val="0"/>
      <w:marTop w:val="0"/>
      <w:marBottom w:val="0"/>
      <w:divBdr>
        <w:top w:val="none" w:sz="0" w:space="0" w:color="auto"/>
        <w:left w:val="none" w:sz="0" w:space="0" w:color="auto"/>
        <w:bottom w:val="none" w:sz="0" w:space="0" w:color="auto"/>
        <w:right w:val="none" w:sz="0" w:space="0" w:color="auto"/>
      </w:divBdr>
    </w:div>
    <w:div w:id="930238321">
      <w:bodyDiv w:val="1"/>
      <w:marLeft w:val="0"/>
      <w:marRight w:val="0"/>
      <w:marTop w:val="0"/>
      <w:marBottom w:val="0"/>
      <w:divBdr>
        <w:top w:val="none" w:sz="0" w:space="0" w:color="auto"/>
        <w:left w:val="none" w:sz="0" w:space="0" w:color="auto"/>
        <w:bottom w:val="none" w:sz="0" w:space="0" w:color="auto"/>
        <w:right w:val="none" w:sz="0" w:space="0" w:color="auto"/>
      </w:divBdr>
    </w:div>
    <w:div w:id="941913550">
      <w:bodyDiv w:val="1"/>
      <w:marLeft w:val="0"/>
      <w:marRight w:val="0"/>
      <w:marTop w:val="0"/>
      <w:marBottom w:val="0"/>
      <w:divBdr>
        <w:top w:val="none" w:sz="0" w:space="0" w:color="auto"/>
        <w:left w:val="none" w:sz="0" w:space="0" w:color="auto"/>
        <w:bottom w:val="none" w:sz="0" w:space="0" w:color="auto"/>
        <w:right w:val="none" w:sz="0" w:space="0" w:color="auto"/>
      </w:divBdr>
    </w:div>
    <w:div w:id="959727421">
      <w:bodyDiv w:val="1"/>
      <w:marLeft w:val="0"/>
      <w:marRight w:val="0"/>
      <w:marTop w:val="0"/>
      <w:marBottom w:val="0"/>
      <w:divBdr>
        <w:top w:val="none" w:sz="0" w:space="0" w:color="auto"/>
        <w:left w:val="none" w:sz="0" w:space="0" w:color="auto"/>
        <w:bottom w:val="none" w:sz="0" w:space="0" w:color="auto"/>
        <w:right w:val="none" w:sz="0" w:space="0" w:color="auto"/>
      </w:divBdr>
    </w:div>
    <w:div w:id="961496001">
      <w:bodyDiv w:val="1"/>
      <w:marLeft w:val="0"/>
      <w:marRight w:val="0"/>
      <w:marTop w:val="0"/>
      <w:marBottom w:val="0"/>
      <w:divBdr>
        <w:top w:val="none" w:sz="0" w:space="0" w:color="auto"/>
        <w:left w:val="none" w:sz="0" w:space="0" w:color="auto"/>
        <w:bottom w:val="none" w:sz="0" w:space="0" w:color="auto"/>
        <w:right w:val="none" w:sz="0" w:space="0" w:color="auto"/>
      </w:divBdr>
    </w:div>
    <w:div w:id="968172147">
      <w:bodyDiv w:val="1"/>
      <w:marLeft w:val="0"/>
      <w:marRight w:val="0"/>
      <w:marTop w:val="0"/>
      <w:marBottom w:val="0"/>
      <w:divBdr>
        <w:top w:val="none" w:sz="0" w:space="0" w:color="auto"/>
        <w:left w:val="none" w:sz="0" w:space="0" w:color="auto"/>
        <w:bottom w:val="none" w:sz="0" w:space="0" w:color="auto"/>
        <w:right w:val="none" w:sz="0" w:space="0" w:color="auto"/>
      </w:divBdr>
    </w:div>
    <w:div w:id="979381789">
      <w:bodyDiv w:val="1"/>
      <w:marLeft w:val="0"/>
      <w:marRight w:val="0"/>
      <w:marTop w:val="0"/>
      <w:marBottom w:val="0"/>
      <w:divBdr>
        <w:top w:val="none" w:sz="0" w:space="0" w:color="auto"/>
        <w:left w:val="none" w:sz="0" w:space="0" w:color="auto"/>
        <w:bottom w:val="none" w:sz="0" w:space="0" w:color="auto"/>
        <w:right w:val="none" w:sz="0" w:space="0" w:color="auto"/>
      </w:divBdr>
    </w:div>
    <w:div w:id="984360267">
      <w:bodyDiv w:val="1"/>
      <w:marLeft w:val="0"/>
      <w:marRight w:val="0"/>
      <w:marTop w:val="0"/>
      <w:marBottom w:val="0"/>
      <w:divBdr>
        <w:top w:val="none" w:sz="0" w:space="0" w:color="auto"/>
        <w:left w:val="none" w:sz="0" w:space="0" w:color="auto"/>
        <w:bottom w:val="none" w:sz="0" w:space="0" w:color="auto"/>
        <w:right w:val="none" w:sz="0" w:space="0" w:color="auto"/>
      </w:divBdr>
    </w:div>
    <w:div w:id="985234515">
      <w:bodyDiv w:val="1"/>
      <w:marLeft w:val="0"/>
      <w:marRight w:val="0"/>
      <w:marTop w:val="0"/>
      <w:marBottom w:val="0"/>
      <w:divBdr>
        <w:top w:val="none" w:sz="0" w:space="0" w:color="auto"/>
        <w:left w:val="none" w:sz="0" w:space="0" w:color="auto"/>
        <w:bottom w:val="none" w:sz="0" w:space="0" w:color="auto"/>
        <w:right w:val="none" w:sz="0" w:space="0" w:color="auto"/>
      </w:divBdr>
    </w:div>
    <w:div w:id="1015611962">
      <w:bodyDiv w:val="1"/>
      <w:marLeft w:val="0"/>
      <w:marRight w:val="0"/>
      <w:marTop w:val="0"/>
      <w:marBottom w:val="0"/>
      <w:divBdr>
        <w:top w:val="none" w:sz="0" w:space="0" w:color="auto"/>
        <w:left w:val="none" w:sz="0" w:space="0" w:color="auto"/>
        <w:bottom w:val="none" w:sz="0" w:space="0" w:color="auto"/>
        <w:right w:val="none" w:sz="0" w:space="0" w:color="auto"/>
      </w:divBdr>
    </w:div>
    <w:div w:id="1018699901">
      <w:bodyDiv w:val="1"/>
      <w:marLeft w:val="0"/>
      <w:marRight w:val="0"/>
      <w:marTop w:val="0"/>
      <w:marBottom w:val="0"/>
      <w:divBdr>
        <w:top w:val="none" w:sz="0" w:space="0" w:color="auto"/>
        <w:left w:val="none" w:sz="0" w:space="0" w:color="auto"/>
        <w:bottom w:val="none" w:sz="0" w:space="0" w:color="auto"/>
        <w:right w:val="none" w:sz="0" w:space="0" w:color="auto"/>
      </w:divBdr>
    </w:div>
    <w:div w:id="1026635772">
      <w:bodyDiv w:val="1"/>
      <w:marLeft w:val="0"/>
      <w:marRight w:val="0"/>
      <w:marTop w:val="0"/>
      <w:marBottom w:val="0"/>
      <w:divBdr>
        <w:top w:val="none" w:sz="0" w:space="0" w:color="auto"/>
        <w:left w:val="none" w:sz="0" w:space="0" w:color="auto"/>
        <w:bottom w:val="none" w:sz="0" w:space="0" w:color="auto"/>
        <w:right w:val="none" w:sz="0" w:space="0" w:color="auto"/>
      </w:divBdr>
    </w:div>
    <w:div w:id="1040515639">
      <w:bodyDiv w:val="1"/>
      <w:marLeft w:val="0"/>
      <w:marRight w:val="0"/>
      <w:marTop w:val="0"/>
      <w:marBottom w:val="0"/>
      <w:divBdr>
        <w:top w:val="none" w:sz="0" w:space="0" w:color="auto"/>
        <w:left w:val="none" w:sz="0" w:space="0" w:color="auto"/>
        <w:bottom w:val="none" w:sz="0" w:space="0" w:color="auto"/>
        <w:right w:val="none" w:sz="0" w:space="0" w:color="auto"/>
      </w:divBdr>
    </w:div>
    <w:div w:id="1050958245">
      <w:bodyDiv w:val="1"/>
      <w:marLeft w:val="0"/>
      <w:marRight w:val="0"/>
      <w:marTop w:val="0"/>
      <w:marBottom w:val="0"/>
      <w:divBdr>
        <w:top w:val="none" w:sz="0" w:space="0" w:color="auto"/>
        <w:left w:val="none" w:sz="0" w:space="0" w:color="auto"/>
        <w:bottom w:val="none" w:sz="0" w:space="0" w:color="auto"/>
        <w:right w:val="none" w:sz="0" w:space="0" w:color="auto"/>
      </w:divBdr>
    </w:div>
    <w:div w:id="1085152747">
      <w:bodyDiv w:val="1"/>
      <w:marLeft w:val="0"/>
      <w:marRight w:val="0"/>
      <w:marTop w:val="0"/>
      <w:marBottom w:val="0"/>
      <w:divBdr>
        <w:top w:val="none" w:sz="0" w:space="0" w:color="auto"/>
        <w:left w:val="none" w:sz="0" w:space="0" w:color="auto"/>
        <w:bottom w:val="none" w:sz="0" w:space="0" w:color="auto"/>
        <w:right w:val="none" w:sz="0" w:space="0" w:color="auto"/>
      </w:divBdr>
    </w:div>
    <w:div w:id="1092554337">
      <w:bodyDiv w:val="1"/>
      <w:marLeft w:val="0"/>
      <w:marRight w:val="0"/>
      <w:marTop w:val="0"/>
      <w:marBottom w:val="0"/>
      <w:divBdr>
        <w:top w:val="none" w:sz="0" w:space="0" w:color="auto"/>
        <w:left w:val="none" w:sz="0" w:space="0" w:color="auto"/>
        <w:bottom w:val="none" w:sz="0" w:space="0" w:color="auto"/>
        <w:right w:val="none" w:sz="0" w:space="0" w:color="auto"/>
      </w:divBdr>
    </w:div>
    <w:div w:id="1106343862">
      <w:bodyDiv w:val="1"/>
      <w:marLeft w:val="0"/>
      <w:marRight w:val="0"/>
      <w:marTop w:val="0"/>
      <w:marBottom w:val="0"/>
      <w:divBdr>
        <w:top w:val="none" w:sz="0" w:space="0" w:color="auto"/>
        <w:left w:val="none" w:sz="0" w:space="0" w:color="auto"/>
        <w:bottom w:val="none" w:sz="0" w:space="0" w:color="auto"/>
        <w:right w:val="none" w:sz="0" w:space="0" w:color="auto"/>
      </w:divBdr>
    </w:div>
    <w:div w:id="1115949412">
      <w:bodyDiv w:val="1"/>
      <w:marLeft w:val="0"/>
      <w:marRight w:val="0"/>
      <w:marTop w:val="0"/>
      <w:marBottom w:val="0"/>
      <w:divBdr>
        <w:top w:val="none" w:sz="0" w:space="0" w:color="auto"/>
        <w:left w:val="none" w:sz="0" w:space="0" w:color="auto"/>
        <w:bottom w:val="none" w:sz="0" w:space="0" w:color="auto"/>
        <w:right w:val="none" w:sz="0" w:space="0" w:color="auto"/>
      </w:divBdr>
    </w:div>
    <w:div w:id="1132166046">
      <w:bodyDiv w:val="1"/>
      <w:marLeft w:val="0"/>
      <w:marRight w:val="0"/>
      <w:marTop w:val="0"/>
      <w:marBottom w:val="0"/>
      <w:divBdr>
        <w:top w:val="none" w:sz="0" w:space="0" w:color="auto"/>
        <w:left w:val="none" w:sz="0" w:space="0" w:color="auto"/>
        <w:bottom w:val="none" w:sz="0" w:space="0" w:color="auto"/>
        <w:right w:val="none" w:sz="0" w:space="0" w:color="auto"/>
      </w:divBdr>
    </w:div>
    <w:div w:id="1142969570">
      <w:bodyDiv w:val="1"/>
      <w:marLeft w:val="0"/>
      <w:marRight w:val="0"/>
      <w:marTop w:val="0"/>
      <w:marBottom w:val="0"/>
      <w:divBdr>
        <w:top w:val="none" w:sz="0" w:space="0" w:color="auto"/>
        <w:left w:val="none" w:sz="0" w:space="0" w:color="auto"/>
        <w:bottom w:val="none" w:sz="0" w:space="0" w:color="auto"/>
        <w:right w:val="none" w:sz="0" w:space="0" w:color="auto"/>
      </w:divBdr>
    </w:div>
    <w:div w:id="1161233016">
      <w:bodyDiv w:val="1"/>
      <w:marLeft w:val="0"/>
      <w:marRight w:val="0"/>
      <w:marTop w:val="0"/>
      <w:marBottom w:val="0"/>
      <w:divBdr>
        <w:top w:val="none" w:sz="0" w:space="0" w:color="auto"/>
        <w:left w:val="none" w:sz="0" w:space="0" w:color="auto"/>
        <w:bottom w:val="none" w:sz="0" w:space="0" w:color="auto"/>
        <w:right w:val="none" w:sz="0" w:space="0" w:color="auto"/>
      </w:divBdr>
    </w:div>
    <w:div w:id="1164708667">
      <w:bodyDiv w:val="1"/>
      <w:marLeft w:val="0"/>
      <w:marRight w:val="0"/>
      <w:marTop w:val="0"/>
      <w:marBottom w:val="0"/>
      <w:divBdr>
        <w:top w:val="none" w:sz="0" w:space="0" w:color="auto"/>
        <w:left w:val="none" w:sz="0" w:space="0" w:color="auto"/>
        <w:bottom w:val="none" w:sz="0" w:space="0" w:color="auto"/>
        <w:right w:val="none" w:sz="0" w:space="0" w:color="auto"/>
      </w:divBdr>
    </w:div>
    <w:div w:id="1171875542">
      <w:bodyDiv w:val="1"/>
      <w:marLeft w:val="0"/>
      <w:marRight w:val="0"/>
      <w:marTop w:val="0"/>
      <w:marBottom w:val="0"/>
      <w:divBdr>
        <w:top w:val="none" w:sz="0" w:space="0" w:color="auto"/>
        <w:left w:val="none" w:sz="0" w:space="0" w:color="auto"/>
        <w:bottom w:val="none" w:sz="0" w:space="0" w:color="auto"/>
        <w:right w:val="none" w:sz="0" w:space="0" w:color="auto"/>
      </w:divBdr>
    </w:div>
    <w:div w:id="1173257713">
      <w:bodyDiv w:val="1"/>
      <w:marLeft w:val="0"/>
      <w:marRight w:val="0"/>
      <w:marTop w:val="0"/>
      <w:marBottom w:val="0"/>
      <w:divBdr>
        <w:top w:val="none" w:sz="0" w:space="0" w:color="auto"/>
        <w:left w:val="none" w:sz="0" w:space="0" w:color="auto"/>
        <w:bottom w:val="none" w:sz="0" w:space="0" w:color="auto"/>
        <w:right w:val="none" w:sz="0" w:space="0" w:color="auto"/>
      </w:divBdr>
    </w:div>
    <w:div w:id="1178084458">
      <w:bodyDiv w:val="1"/>
      <w:marLeft w:val="0"/>
      <w:marRight w:val="0"/>
      <w:marTop w:val="0"/>
      <w:marBottom w:val="0"/>
      <w:divBdr>
        <w:top w:val="none" w:sz="0" w:space="0" w:color="auto"/>
        <w:left w:val="none" w:sz="0" w:space="0" w:color="auto"/>
        <w:bottom w:val="none" w:sz="0" w:space="0" w:color="auto"/>
        <w:right w:val="none" w:sz="0" w:space="0" w:color="auto"/>
      </w:divBdr>
    </w:div>
    <w:div w:id="1189182264">
      <w:bodyDiv w:val="1"/>
      <w:marLeft w:val="0"/>
      <w:marRight w:val="0"/>
      <w:marTop w:val="0"/>
      <w:marBottom w:val="0"/>
      <w:divBdr>
        <w:top w:val="none" w:sz="0" w:space="0" w:color="auto"/>
        <w:left w:val="none" w:sz="0" w:space="0" w:color="auto"/>
        <w:bottom w:val="none" w:sz="0" w:space="0" w:color="auto"/>
        <w:right w:val="none" w:sz="0" w:space="0" w:color="auto"/>
      </w:divBdr>
    </w:div>
    <w:div w:id="1190755157">
      <w:bodyDiv w:val="1"/>
      <w:marLeft w:val="0"/>
      <w:marRight w:val="0"/>
      <w:marTop w:val="0"/>
      <w:marBottom w:val="0"/>
      <w:divBdr>
        <w:top w:val="none" w:sz="0" w:space="0" w:color="auto"/>
        <w:left w:val="none" w:sz="0" w:space="0" w:color="auto"/>
        <w:bottom w:val="none" w:sz="0" w:space="0" w:color="auto"/>
        <w:right w:val="none" w:sz="0" w:space="0" w:color="auto"/>
      </w:divBdr>
    </w:div>
    <w:div w:id="1200051275">
      <w:bodyDiv w:val="1"/>
      <w:marLeft w:val="0"/>
      <w:marRight w:val="0"/>
      <w:marTop w:val="0"/>
      <w:marBottom w:val="0"/>
      <w:divBdr>
        <w:top w:val="none" w:sz="0" w:space="0" w:color="auto"/>
        <w:left w:val="none" w:sz="0" w:space="0" w:color="auto"/>
        <w:bottom w:val="none" w:sz="0" w:space="0" w:color="auto"/>
        <w:right w:val="none" w:sz="0" w:space="0" w:color="auto"/>
      </w:divBdr>
    </w:div>
    <w:div w:id="1201700361">
      <w:bodyDiv w:val="1"/>
      <w:marLeft w:val="0"/>
      <w:marRight w:val="0"/>
      <w:marTop w:val="0"/>
      <w:marBottom w:val="0"/>
      <w:divBdr>
        <w:top w:val="none" w:sz="0" w:space="0" w:color="auto"/>
        <w:left w:val="none" w:sz="0" w:space="0" w:color="auto"/>
        <w:bottom w:val="none" w:sz="0" w:space="0" w:color="auto"/>
        <w:right w:val="none" w:sz="0" w:space="0" w:color="auto"/>
      </w:divBdr>
    </w:div>
    <w:div w:id="1212309949">
      <w:bodyDiv w:val="1"/>
      <w:marLeft w:val="0"/>
      <w:marRight w:val="0"/>
      <w:marTop w:val="0"/>
      <w:marBottom w:val="0"/>
      <w:divBdr>
        <w:top w:val="none" w:sz="0" w:space="0" w:color="auto"/>
        <w:left w:val="none" w:sz="0" w:space="0" w:color="auto"/>
        <w:bottom w:val="none" w:sz="0" w:space="0" w:color="auto"/>
        <w:right w:val="none" w:sz="0" w:space="0" w:color="auto"/>
      </w:divBdr>
    </w:div>
    <w:div w:id="1215045808">
      <w:bodyDiv w:val="1"/>
      <w:marLeft w:val="0"/>
      <w:marRight w:val="0"/>
      <w:marTop w:val="0"/>
      <w:marBottom w:val="0"/>
      <w:divBdr>
        <w:top w:val="none" w:sz="0" w:space="0" w:color="auto"/>
        <w:left w:val="none" w:sz="0" w:space="0" w:color="auto"/>
        <w:bottom w:val="none" w:sz="0" w:space="0" w:color="auto"/>
        <w:right w:val="none" w:sz="0" w:space="0" w:color="auto"/>
      </w:divBdr>
    </w:div>
    <w:div w:id="1229271777">
      <w:bodyDiv w:val="1"/>
      <w:marLeft w:val="0"/>
      <w:marRight w:val="0"/>
      <w:marTop w:val="0"/>
      <w:marBottom w:val="0"/>
      <w:divBdr>
        <w:top w:val="none" w:sz="0" w:space="0" w:color="auto"/>
        <w:left w:val="none" w:sz="0" w:space="0" w:color="auto"/>
        <w:bottom w:val="none" w:sz="0" w:space="0" w:color="auto"/>
        <w:right w:val="none" w:sz="0" w:space="0" w:color="auto"/>
      </w:divBdr>
    </w:div>
    <w:div w:id="1258714096">
      <w:bodyDiv w:val="1"/>
      <w:marLeft w:val="0"/>
      <w:marRight w:val="0"/>
      <w:marTop w:val="0"/>
      <w:marBottom w:val="0"/>
      <w:divBdr>
        <w:top w:val="none" w:sz="0" w:space="0" w:color="auto"/>
        <w:left w:val="none" w:sz="0" w:space="0" w:color="auto"/>
        <w:bottom w:val="none" w:sz="0" w:space="0" w:color="auto"/>
        <w:right w:val="none" w:sz="0" w:space="0" w:color="auto"/>
      </w:divBdr>
    </w:div>
    <w:div w:id="1268122163">
      <w:bodyDiv w:val="1"/>
      <w:marLeft w:val="0"/>
      <w:marRight w:val="0"/>
      <w:marTop w:val="0"/>
      <w:marBottom w:val="0"/>
      <w:divBdr>
        <w:top w:val="none" w:sz="0" w:space="0" w:color="auto"/>
        <w:left w:val="none" w:sz="0" w:space="0" w:color="auto"/>
        <w:bottom w:val="none" w:sz="0" w:space="0" w:color="auto"/>
        <w:right w:val="none" w:sz="0" w:space="0" w:color="auto"/>
      </w:divBdr>
    </w:div>
    <w:div w:id="1268388500">
      <w:bodyDiv w:val="1"/>
      <w:marLeft w:val="0"/>
      <w:marRight w:val="0"/>
      <w:marTop w:val="0"/>
      <w:marBottom w:val="0"/>
      <w:divBdr>
        <w:top w:val="none" w:sz="0" w:space="0" w:color="auto"/>
        <w:left w:val="none" w:sz="0" w:space="0" w:color="auto"/>
        <w:bottom w:val="none" w:sz="0" w:space="0" w:color="auto"/>
        <w:right w:val="none" w:sz="0" w:space="0" w:color="auto"/>
      </w:divBdr>
    </w:div>
    <w:div w:id="1275481418">
      <w:bodyDiv w:val="1"/>
      <w:marLeft w:val="0"/>
      <w:marRight w:val="0"/>
      <w:marTop w:val="0"/>
      <w:marBottom w:val="0"/>
      <w:divBdr>
        <w:top w:val="none" w:sz="0" w:space="0" w:color="auto"/>
        <w:left w:val="none" w:sz="0" w:space="0" w:color="auto"/>
        <w:bottom w:val="none" w:sz="0" w:space="0" w:color="auto"/>
        <w:right w:val="none" w:sz="0" w:space="0" w:color="auto"/>
      </w:divBdr>
    </w:div>
    <w:div w:id="1282107378">
      <w:bodyDiv w:val="1"/>
      <w:marLeft w:val="0"/>
      <w:marRight w:val="0"/>
      <w:marTop w:val="0"/>
      <w:marBottom w:val="0"/>
      <w:divBdr>
        <w:top w:val="none" w:sz="0" w:space="0" w:color="auto"/>
        <w:left w:val="none" w:sz="0" w:space="0" w:color="auto"/>
        <w:bottom w:val="none" w:sz="0" w:space="0" w:color="auto"/>
        <w:right w:val="none" w:sz="0" w:space="0" w:color="auto"/>
      </w:divBdr>
    </w:div>
    <w:div w:id="1299651341">
      <w:bodyDiv w:val="1"/>
      <w:marLeft w:val="0"/>
      <w:marRight w:val="0"/>
      <w:marTop w:val="0"/>
      <w:marBottom w:val="0"/>
      <w:divBdr>
        <w:top w:val="none" w:sz="0" w:space="0" w:color="auto"/>
        <w:left w:val="none" w:sz="0" w:space="0" w:color="auto"/>
        <w:bottom w:val="none" w:sz="0" w:space="0" w:color="auto"/>
        <w:right w:val="none" w:sz="0" w:space="0" w:color="auto"/>
      </w:divBdr>
    </w:div>
    <w:div w:id="1300188739">
      <w:bodyDiv w:val="1"/>
      <w:marLeft w:val="0"/>
      <w:marRight w:val="0"/>
      <w:marTop w:val="0"/>
      <w:marBottom w:val="0"/>
      <w:divBdr>
        <w:top w:val="none" w:sz="0" w:space="0" w:color="auto"/>
        <w:left w:val="none" w:sz="0" w:space="0" w:color="auto"/>
        <w:bottom w:val="none" w:sz="0" w:space="0" w:color="auto"/>
        <w:right w:val="none" w:sz="0" w:space="0" w:color="auto"/>
      </w:divBdr>
    </w:div>
    <w:div w:id="1302803102">
      <w:bodyDiv w:val="1"/>
      <w:marLeft w:val="0"/>
      <w:marRight w:val="0"/>
      <w:marTop w:val="0"/>
      <w:marBottom w:val="0"/>
      <w:divBdr>
        <w:top w:val="none" w:sz="0" w:space="0" w:color="auto"/>
        <w:left w:val="none" w:sz="0" w:space="0" w:color="auto"/>
        <w:bottom w:val="none" w:sz="0" w:space="0" w:color="auto"/>
        <w:right w:val="none" w:sz="0" w:space="0" w:color="auto"/>
      </w:divBdr>
    </w:div>
    <w:div w:id="1315337761">
      <w:bodyDiv w:val="1"/>
      <w:marLeft w:val="0"/>
      <w:marRight w:val="0"/>
      <w:marTop w:val="0"/>
      <w:marBottom w:val="0"/>
      <w:divBdr>
        <w:top w:val="none" w:sz="0" w:space="0" w:color="auto"/>
        <w:left w:val="none" w:sz="0" w:space="0" w:color="auto"/>
        <w:bottom w:val="none" w:sz="0" w:space="0" w:color="auto"/>
        <w:right w:val="none" w:sz="0" w:space="0" w:color="auto"/>
      </w:divBdr>
    </w:div>
    <w:div w:id="1317878897">
      <w:bodyDiv w:val="1"/>
      <w:marLeft w:val="0"/>
      <w:marRight w:val="0"/>
      <w:marTop w:val="0"/>
      <w:marBottom w:val="0"/>
      <w:divBdr>
        <w:top w:val="none" w:sz="0" w:space="0" w:color="auto"/>
        <w:left w:val="none" w:sz="0" w:space="0" w:color="auto"/>
        <w:bottom w:val="none" w:sz="0" w:space="0" w:color="auto"/>
        <w:right w:val="none" w:sz="0" w:space="0" w:color="auto"/>
      </w:divBdr>
    </w:div>
    <w:div w:id="1359812237">
      <w:bodyDiv w:val="1"/>
      <w:marLeft w:val="0"/>
      <w:marRight w:val="0"/>
      <w:marTop w:val="0"/>
      <w:marBottom w:val="0"/>
      <w:divBdr>
        <w:top w:val="none" w:sz="0" w:space="0" w:color="auto"/>
        <w:left w:val="none" w:sz="0" w:space="0" w:color="auto"/>
        <w:bottom w:val="none" w:sz="0" w:space="0" w:color="auto"/>
        <w:right w:val="none" w:sz="0" w:space="0" w:color="auto"/>
      </w:divBdr>
    </w:div>
    <w:div w:id="1364137771">
      <w:bodyDiv w:val="1"/>
      <w:marLeft w:val="0"/>
      <w:marRight w:val="0"/>
      <w:marTop w:val="0"/>
      <w:marBottom w:val="0"/>
      <w:divBdr>
        <w:top w:val="none" w:sz="0" w:space="0" w:color="auto"/>
        <w:left w:val="none" w:sz="0" w:space="0" w:color="auto"/>
        <w:bottom w:val="none" w:sz="0" w:space="0" w:color="auto"/>
        <w:right w:val="none" w:sz="0" w:space="0" w:color="auto"/>
      </w:divBdr>
    </w:div>
    <w:div w:id="1400253933">
      <w:bodyDiv w:val="1"/>
      <w:marLeft w:val="0"/>
      <w:marRight w:val="0"/>
      <w:marTop w:val="0"/>
      <w:marBottom w:val="0"/>
      <w:divBdr>
        <w:top w:val="none" w:sz="0" w:space="0" w:color="auto"/>
        <w:left w:val="none" w:sz="0" w:space="0" w:color="auto"/>
        <w:bottom w:val="none" w:sz="0" w:space="0" w:color="auto"/>
        <w:right w:val="none" w:sz="0" w:space="0" w:color="auto"/>
      </w:divBdr>
    </w:div>
    <w:div w:id="1406952218">
      <w:bodyDiv w:val="1"/>
      <w:marLeft w:val="0"/>
      <w:marRight w:val="0"/>
      <w:marTop w:val="0"/>
      <w:marBottom w:val="0"/>
      <w:divBdr>
        <w:top w:val="none" w:sz="0" w:space="0" w:color="auto"/>
        <w:left w:val="none" w:sz="0" w:space="0" w:color="auto"/>
        <w:bottom w:val="none" w:sz="0" w:space="0" w:color="auto"/>
        <w:right w:val="none" w:sz="0" w:space="0" w:color="auto"/>
      </w:divBdr>
    </w:div>
    <w:div w:id="1411074602">
      <w:bodyDiv w:val="1"/>
      <w:marLeft w:val="0"/>
      <w:marRight w:val="0"/>
      <w:marTop w:val="0"/>
      <w:marBottom w:val="0"/>
      <w:divBdr>
        <w:top w:val="none" w:sz="0" w:space="0" w:color="auto"/>
        <w:left w:val="none" w:sz="0" w:space="0" w:color="auto"/>
        <w:bottom w:val="none" w:sz="0" w:space="0" w:color="auto"/>
        <w:right w:val="none" w:sz="0" w:space="0" w:color="auto"/>
      </w:divBdr>
    </w:div>
    <w:div w:id="1415276627">
      <w:bodyDiv w:val="1"/>
      <w:marLeft w:val="0"/>
      <w:marRight w:val="0"/>
      <w:marTop w:val="0"/>
      <w:marBottom w:val="0"/>
      <w:divBdr>
        <w:top w:val="none" w:sz="0" w:space="0" w:color="auto"/>
        <w:left w:val="none" w:sz="0" w:space="0" w:color="auto"/>
        <w:bottom w:val="none" w:sz="0" w:space="0" w:color="auto"/>
        <w:right w:val="none" w:sz="0" w:space="0" w:color="auto"/>
      </w:divBdr>
    </w:div>
    <w:div w:id="1438335213">
      <w:bodyDiv w:val="1"/>
      <w:marLeft w:val="0"/>
      <w:marRight w:val="0"/>
      <w:marTop w:val="0"/>
      <w:marBottom w:val="0"/>
      <w:divBdr>
        <w:top w:val="none" w:sz="0" w:space="0" w:color="auto"/>
        <w:left w:val="none" w:sz="0" w:space="0" w:color="auto"/>
        <w:bottom w:val="none" w:sz="0" w:space="0" w:color="auto"/>
        <w:right w:val="none" w:sz="0" w:space="0" w:color="auto"/>
      </w:divBdr>
    </w:div>
    <w:div w:id="1443646038">
      <w:bodyDiv w:val="1"/>
      <w:marLeft w:val="0"/>
      <w:marRight w:val="0"/>
      <w:marTop w:val="0"/>
      <w:marBottom w:val="0"/>
      <w:divBdr>
        <w:top w:val="none" w:sz="0" w:space="0" w:color="auto"/>
        <w:left w:val="none" w:sz="0" w:space="0" w:color="auto"/>
        <w:bottom w:val="none" w:sz="0" w:space="0" w:color="auto"/>
        <w:right w:val="none" w:sz="0" w:space="0" w:color="auto"/>
      </w:divBdr>
    </w:div>
    <w:div w:id="1462917308">
      <w:bodyDiv w:val="1"/>
      <w:marLeft w:val="0"/>
      <w:marRight w:val="0"/>
      <w:marTop w:val="0"/>
      <w:marBottom w:val="0"/>
      <w:divBdr>
        <w:top w:val="none" w:sz="0" w:space="0" w:color="auto"/>
        <w:left w:val="none" w:sz="0" w:space="0" w:color="auto"/>
        <w:bottom w:val="none" w:sz="0" w:space="0" w:color="auto"/>
        <w:right w:val="none" w:sz="0" w:space="0" w:color="auto"/>
      </w:divBdr>
    </w:div>
    <w:div w:id="1466894395">
      <w:bodyDiv w:val="1"/>
      <w:marLeft w:val="0"/>
      <w:marRight w:val="0"/>
      <w:marTop w:val="0"/>
      <w:marBottom w:val="0"/>
      <w:divBdr>
        <w:top w:val="none" w:sz="0" w:space="0" w:color="auto"/>
        <w:left w:val="none" w:sz="0" w:space="0" w:color="auto"/>
        <w:bottom w:val="none" w:sz="0" w:space="0" w:color="auto"/>
        <w:right w:val="none" w:sz="0" w:space="0" w:color="auto"/>
      </w:divBdr>
    </w:div>
    <w:div w:id="1485009954">
      <w:bodyDiv w:val="1"/>
      <w:marLeft w:val="0"/>
      <w:marRight w:val="0"/>
      <w:marTop w:val="0"/>
      <w:marBottom w:val="0"/>
      <w:divBdr>
        <w:top w:val="none" w:sz="0" w:space="0" w:color="auto"/>
        <w:left w:val="none" w:sz="0" w:space="0" w:color="auto"/>
        <w:bottom w:val="none" w:sz="0" w:space="0" w:color="auto"/>
        <w:right w:val="none" w:sz="0" w:space="0" w:color="auto"/>
      </w:divBdr>
    </w:div>
    <w:div w:id="1501460132">
      <w:bodyDiv w:val="1"/>
      <w:marLeft w:val="0"/>
      <w:marRight w:val="0"/>
      <w:marTop w:val="0"/>
      <w:marBottom w:val="0"/>
      <w:divBdr>
        <w:top w:val="none" w:sz="0" w:space="0" w:color="auto"/>
        <w:left w:val="none" w:sz="0" w:space="0" w:color="auto"/>
        <w:bottom w:val="none" w:sz="0" w:space="0" w:color="auto"/>
        <w:right w:val="none" w:sz="0" w:space="0" w:color="auto"/>
      </w:divBdr>
    </w:div>
    <w:div w:id="1513376355">
      <w:bodyDiv w:val="1"/>
      <w:marLeft w:val="0"/>
      <w:marRight w:val="0"/>
      <w:marTop w:val="0"/>
      <w:marBottom w:val="0"/>
      <w:divBdr>
        <w:top w:val="none" w:sz="0" w:space="0" w:color="auto"/>
        <w:left w:val="none" w:sz="0" w:space="0" w:color="auto"/>
        <w:bottom w:val="none" w:sz="0" w:space="0" w:color="auto"/>
        <w:right w:val="none" w:sz="0" w:space="0" w:color="auto"/>
      </w:divBdr>
    </w:div>
    <w:div w:id="1517185809">
      <w:bodyDiv w:val="1"/>
      <w:marLeft w:val="0"/>
      <w:marRight w:val="0"/>
      <w:marTop w:val="0"/>
      <w:marBottom w:val="0"/>
      <w:divBdr>
        <w:top w:val="none" w:sz="0" w:space="0" w:color="auto"/>
        <w:left w:val="none" w:sz="0" w:space="0" w:color="auto"/>
        <w:bottom w:val="none" w:sz="0" w:space="0" w:color="auto"/>
        <w:right w:val="none" w:sz="0" w:space="0" w:color="auto"/>
      </w:divBdr>
    </w:div>
    <w:div w:id="1517498565">
      <w:bodyDiv w:val="1"/>
      <w:marLeft w:val="0"/>
      <w:marRight w:val="0"/>
      <w:marTop w:val="0"/>
      <w:marBottom w:val="0"/>
      <w:divBdr>
        <w:top w:val="none" w:sz="0" w:space="0" w:color="auto"/>
        <w:left w:val="none" w:sz="0" w:space="0" w:color="auto"/>
        <w:bottom w:val="none" w:sz="0" w:space="0" w:color="auto"/>
        <w:right w:val="none" w:sz="0" w:space="0" w:color="auto"/>
      </w:divBdr>
    </w:div>
    <w:div w:id="1533346573">
      <w:bodyDiv w:val="1"/>
      <w:marLeft w:val="0"/>
      <w:marRight w:val="0"/>
      <w:marTop w:val="0"/>
      <w:marBottom w:val="0"/>
      <w:divBdr>
        <w:top w:val="none" w:sz="0" w:space="0" w:color="auto"/>
        <w:left w:val="none" w:sz="0" w:space="0" w:color="auto"/>
        <w:bottom w:val="none" w:sz="0" w:space="0" w:color="auto"/>
        <w:right w:val="none" w:sz="0" w:space="0" w:color="auto"/>
      </w:divBdr>
    </w:div>
    <w:div w:id="1539584975">
      <w:bodyDiv w:val="1"/>
      <w:marLeft w:val="0"/>
      <w:marRight w:val="0"/>
      <w:marTop w:val="0"/>
      <w:marBottom w:val="0"/>
      <w:divBdr>
        <w:top w:val="none" w:sz="0" w:space="0" w:color="auto"/>
        <w:left w:val="none" w:sz="0" w:space="0" w:color="auto"/>
        <w:bottom w:val="none" w:sz="0" w:space="0" w:color="auto"/>
        <w:right w:val="none" w:sz="0" w:space="0" w:color="auto"/>
      </w:divBdr>
    </w:div>
    <w:div w:id="1542009703">
      <w:bodyDiv w:val="1"/>
      <w:marLeft w:val="0"/>
      <w:marRight w:val="0"/>
      <w:marTop w:val="0"/>
      <w:marBottom w:val="0"/>
      <w:divBdr>
        <w:top w:val="none" w:sz="0" w:space="0" w:color="auto"/>
        <w:left w:val="none" w:sz="0" w:space="0" w:color="auto"/>
        <w:bottom w:val="none" w:sz="0" w:space="0" w:color="auto"/>
        <w:right w:val="none" w:sz="0" w:space="0" w:color="auto"/>
      </w:divBdr>
    </w:div>
    <w:div w:id="1547372702">
      <w:bodyDiv w:val="1"/>
      <w:marLeft w:val="0"/>
      <w:marRight w:val="0"/>
      <w:marTop w:val="0"/>
      <w:marBottom w:val="0"/>
      <w:divBdr>
        <w:top w:val="none" w:sz="0" w:space="0" w:color="auto"/>
        <w:left w:val="none" w:sz="0" w:space="0" w:color="auto"/>
        <w:bottom w:val="none" w:sz="0" w:space="0" w:color="auto"/>
        <w:right w:val="none" w:sz="0" w:space="0" w:color="auto"/>
      </w:divBdr>
    </w:div>
    <w:div w:id="1564488575">
      <w:bodyDiv w:val="1"/>
      <w:marLeft w:val="0"/>
      <w:marRight w:val="0"/>
      <w:marTop w:val="0"/>
      <w:marBottom w:val="0"/>
      <w:divBdr>
        <w:top w:val="none" w:sz="0" w:space="0" w:color="auto"/>
        <w:left w:val="none" w:sz="0" w:space="0" w:color="auto"/>
        <w:bottom w:val="none" w:sz="0" w:space="0" w:color="auto"/>
        <w:right w:val="none" w:sz="0" w:space="0" w:color="auto"/>
      </w:divBdr>
    </w:div>
    <w:div w:id="1569149074">
      <w:bodyDiv w:val="1"/>
      <w:marLeft w:val="0"/>
      <w:marRight w:val="0"/>
      <w:marTop w:val="0"/>
      <w:marBottom w:val="0"/>
      <w:divBdr>
        <w:top w:val="none" w:sz="0" w:space="0" w:color="auto"/>
        <w:left w:val="none" w:sz="0" w:space="0" w:color="auto"/>
        <w:bottom w:val="none" w:sz="0" w:space="0" w:color="auto"/>
        <w:right w:val="none" w:sz="0" w:space="0" w:color="auto"/>
      </w:divBdr>
    </w:div>
    <w:div w:id="1574389175">
      <w:bodyDiv w:val="1"/>
      <w:marLeft w:val="0"/>
      <w:marRight w:val="0"/>
      <w:marTop w:val="0"/>
      <w:marBottom w:val="0"/>
      <w:divBdr>
        <w:top w:val="none" w:sz="0" w:space="0" w:color="auto"/>
        <w:left w:val="none" w:sz="0" w:space="0" w:color="auto"/>
        <w:bottom w:val="none" w:sz="0" w:space="0" w:color="auto"/>
        <w:right w:val="none" w:sz="0" w:space="0" w:color="auto"/>
      </w:divBdr>
    </w:div>
    <w:div w:id="1589000566">
      <w:bodyDiv w:val="1"/>
      <w:marLeft w:val="0"/>
      <w:marRight w:val="0"/>
      <w:marTop w:val="0"/>
      <w:marBottom w:val="0"/>
      <w:divBdr>
        <w:top w:val="none" w:sz="0" w:space="0" w:color="auto"/>
        <w:left w:val="none" w:sz="0" w:space="0" w:color="auto"/>
        <w:bottom w:val="none" w:sz="0" w:space="0" w:color="auto"/>
        <w:right w:val="none" w:sz="0" w:space="0" w:color="auto"/>
      </w:divBdr>
    </w:div>
    <w:div w:id="1591306513">
      <w:bodyDiv w:val="1"/>
      <w:marLeft w:val="0"/>
      <w:marRight w:val="0"/>
      <w:marTop w:val="0"/>
      <w:marBottom w:val="0"/>
      <w:divBdr>
        <w:top w:val="none" w:sz="0" w:space="0" w:color="auto"/>
        <w:left w:val="none" w:sz="0" w:space="0" w:color="auto"/>
        <w:bottom w:val="none" w:sz="0" w:space="0" w:color="auto"/>
        <w:right w:val="none" w:sz="0" w:space="0" w:color="auto"/>
      </w:divBdr>
    </w:div>
    <w:div w:id="1592817099">
      <w:bodyDiv w:val="1"/>
      <w:marLeft w:val="0"/>
      <w:marRight w:val="0"/>
      <w:marTop w:val="0"/>
      <w:marBottom w:val="0"/>
      <w:divBdr>
        <w:top w:val="none" w:sz="0" w:space="0" w:color="auto"/>
        <w:left w:val="none" w:sz="0" w:space="0" w:color="auto"/>
        <w:bottom w:val="none" w:sz="0" w:space="0" w:color="auto"/>
        <w:right w:val="none" w:sz="0" w:space="0" w:color="auto"/>
      </w:divBdr>
    </w:div>
    <w:div w:id="1607691298">
      <w:bodyDiv w:val="1"/>
      <w:marLeft w:val="0"/>
      <w:marRight w:val="0"/>
      <w:marTop w:val="0"/>
      <w:marBottom w:val="0"/>
      <w:divBdr>
        <w:top w:val="none" w:sz="0" w:space="0" w:color="auto"/>
        <w:left w:val="none" w:sz="0" w:space="0" w:color="auto"/>
        <w:bottom w:val="none" w:sz="0" w:space="0" w:color="auto"/>
        <w:right w:val="none" w:sz="0" w:space="0" w:color="auto"/>
      </w:divBdr>
    </w:div>
    <w:div w:id="1611621660">
      <w:bodyDiv w:val="1"/>
      <w:marLeft w:val="0"/>
      <w:marRight w:val="0"/>
      <w:marTop w:val="0"/>
      <w:marBottom w:val="0"/>
      <w:divBdr>
        <w:top w:val="none" w:sz="0" w:space="0" w:color="auto"/>
        <w:left w:val="none" w:sz="0" w:space="0" w:color="auto"/>
        <w:bottom w:val="none" w:sz="0" w:space="0" w:color="auto"/>
        <w:right w:val="none" w:sz="0" w:space="0" w:color="auto"/>
      </w:divBdr>
    </w:div>
    <w:div w:id="1622807598">
      <w:bodyDiv w:val="1"/>
      <w:marLeft w:val="0"/>
      <w:marRight w:val="0"/>
      <w:marTop w:val="0"/>
      <w:marBottom w:val="0"/>
      <w:divBdr>
        <w:top w:val="none" w:sz="0" w:space="0" w:color="auto"/>
        <w:left w:val="none" w:sz="0" w:space="0" w:color="auto"/>
        <w:bottom w:val="none" w:sz="0" w:space="0" w:color="auto"/>
        <w:right w:val="none" w:sz="0" w:space="0" w:color="auto"/>
      </w:divBdr>
    </w:div>
    <w:div w:id="1626421301">
      <w:bodyDiv w:val="1"/>
      <w:marLeft w:val="0"/>
      <w:marRight w:val="0"/>
      <w:marTop w:val="0"/>
      <w:marBottom w:val="0"/>
      <w:divBdr>
        <w:top w:val="none" w:sz="0" w:space="0" w:color="auto"/>
        <w:left w:val="none" w:sz="0" w:space="0" w:color="auto"/>
        <w:bottom w:val="none" w:sz="0" w:space="0" w:color="auto"/>
        <w:right w:val="none" w:sz="0" w:space="0" w:color="auto"/>
      </w:divBdr>
    </w:div>
    <w:div w:id="1647397119">
      <w:bodyDiv w:val="1"/>
      <w:marLeft w:val="0"/>
      <w:marRight w:val="0"/>
      <w:marTop w:val="0"/>
      <w:marBottom w:val="0"/>
      <w:divBdr>
        <w:top w:val="none" w:sz="0" w:space="0" w:color="auto"/>
        <w:left w:val="none" w:sz="0" w:space="0" w:color="auto"/>
        <w:bottom w:val="none" w:sz="0" w:space="0" w:color="auto"/>
        <w:right w:val="none" w:sz="0" w:space="0" w:color="auto"/>
      </w:divBdr>
    </w:div>
    <w:div w:id="1656757746">
      <w:bodyDiv w:val="1"/>
      <w:marLeft w:val="0"/>
      <w:marRight w:val="0"/>
      <w:marTop w:val="0"/>
      <w:marBottom w:val="0"/>
      <w:divBdr>
        <w:top w:val="none" w:sz="0" w:space="0" w:color="auto"/>
        <w:left w:val="none" w:sz="0" w:space="0" w:color="auto"/>
        <w:bottom w:val="none" w:sz="0" w:space="0" w:color="auto"/>
        <w:right w:val="none" w:sz="0" w:space="0" w:color="auto"/>
      </w:divBdr>
    </w:div>
    <w:div w:id="1660767319">
      <w:bodyDiv w:val="1"/>
      <w:marLeft w:val="0"/>
      <w:marRight w:val="0"/>
      <w:marTop w:val="0"/>
      <w:marBottom w:val="0"/>
      <w:divBdr>
        <w:top w:val="none" w:sz="0" w:space="0" w:color="auto"/>
        <w:left w:val="none" w:sz="0" w:space="0" w:color="auto"/>
        <w:bottom w:val="none" w:sz="0" w:space="0" w:color="auto"/>
        <w:right w:val="none" w:sz="0" w:space="0" w:color="auto"/>
      </w:divBdr>
    </w:div>
    <w:div w:id="1676181248">
      <w:bodyDiv w:val="1"/>
      <w:marLeft w:val="0"/>
      <w:marRight w:val="0"/>
      <w:marTop w:val="0"/>
      <w:marBottom w:val="0"/>
      <w:divBdr>
        <w:top w:val="none" w:sz="0" w:space="0" w:color="auto"/>
        <w:left w:val="none" w:sz="0" w:space="0" w:color="auto"/>
        <w:bottom w:val="none" w:sz="0" w:space="0" w:color="auto"/>
        <w:right w:val="none" w:sz="0" w:space="0" w:color="auto"/>
      </w:divBdr>
    </w:div>
    <w:div w:id="1701398389">
      <w:bodyDiv w:val="1"/>
      <w:marLeft w:val="0"/>
      <w:marRight w:val="0"/>
      <w:marTop w:val="0"/>
      <w:marBottom w:val="0"/>
      <w:divBdr>
        <w:top w:val="none" w:sz="0" w:space="0" w:color="auto"/>
        <w:left w:val="none" w:sz="0" w:space="0" w:color="auto"/>
        <w:bottom w:val="none" w:sz="0" w:space="0" w:color="auto"/>
        <w:right w:val="none" w:sz="0" w:space="0" w:color="auto"/>
      </w:divBdr>
    </w:div>
    <w:div w:id="1719932777">
      <w:bodyDiv w:val="1"/>
      <w:marLeft w:val="0"/>
      <w:marRight w:val="0"/>
      <w:marTop w:val="0"/>
      <w:marBottom w:val="0"/>
      <w:divBdr>
        <w:top w:val="none" w:sz="0" w:space="0" w:color="auto"/>
        <w:left w:val="none" w:sz="0" w:space="0" w:color="auto"/>
        <w:bottom w:val="none" w:sz="0" w:space="0" w:color="auto"/>
        <w:right w:val="none" w:sz="0" w:space="0" w:color="auto"/>
      </w:divBdr>
    </w:div>
    <w:div w:id="1723553886">
      <w:bodyDiv w:val="1"/>
      <w:marLeft w:val="0"/>
      <w:marRight w:val="0"/>
      <w:marTop w:val="0"/>
      <w:marBottom w:val="0"/>
      <w:divBdr>
        <w:top w:val="none" w:sz="0" w:space="0" w:color="auto"/>
        <w:left w:val="none" w:sz="0" w:space="0" w:color="auto"/>
        <w:bottom w:val="none" w:sz="0" w:space="0" w:color="auto"/>
        <w:right w:val="none" w:sz="0" w:space="0" w:color="auto"/>
      </w:divBdr>
    </w:div>
    <w:div w:id="1731532553">
      <w:bodyDiv w:val="1"/>
      <w:marLeft w:val="0"/>
      <w:marRight w:val="0"/>
      <w:marTop w:val="0"/>
      <w:marBottom w:val="0"/>
      <w:divBdr>
        <w:top w:val="none" w:sz="0" w:space="0" w:color="auto"/>
        <w:left w:val="none" w:sz="0" w:space="0" w:color="auto"/>
        <w:bottom w:val="none" w:sz="0" w:space="0" w:color="auto"/>
        <w:right w:val="none" w:sz="0" w:space="0" w:color="auto"/>
      </w:divBdr>
    </w:div>
    <w:div w:id="1751540152">
      <w:bodyDiv w:val="1"/>
      <w:marLeft w:val="0"/>
      <w:marRight w:val="0"/>
      <w:marTop w:val="0"/>
      <w:marBottom w:val="0"/>
      <w:divBdr>
        <w:top w:val="none" w:sz="0" w:space="0" w:color="auto"/>
        <w:left w:val="none" w:sz="0" w:space="0" w:color="auto"/>
        <w:bottom w:val="none" w:sz="0" w:space="0" w:color="auto"/>
        <w:right w:val="none" w:sz="0" w:space="0" w:color="auto"/>
      </w:divBdr>
    </w:div>
    <w:div w:id="1814520755">
      <w:bodyDiv w:val="1"/>
      <w:marLeft w:val="0"/>
      <w:marRight w:val="0"/>
      <w:marTop w:val="0"/>
      <w:marBottom w:val="0"/>
      <w:divBdr>
        <w:top w:val="none" w:sz="0" w:space="0" w:color="auto"/>
        <w:left w:val="none" w:sz="0" w:space="0" w:color="auto"/>
        <w:bottom w:val="none" w:sz="0" w:space="0" w:color="auto"/>
        <w:right w:val="none" w:sz="0" w:space="0" w:color="auto"/>
      </w:divBdr>
    </w:div>
    <w:div w:id="1835563652">
      <w:bodyDiv w:val="1"/>
      <w:marLeft w:val="0"/>
      <w:marRight w:val="0"/>
      <w:marTop w:val="0"/>
      <w:marBottom w:val="0"/>
      <w:divBdr>
        <w:top w:val="none" w:sz="0" w:space="0" w:color="auto"/>
        <w:left w:val="none" w:sz="0" w:space="0" w:color="auto"/>
        <w:bottom w:val="none" w:sz="0" w:space="0" w:color="auto"/>
        <w:right w:val="none" w:sz="0" w:space="0" w:color="auto"/>
      </w:divBdr>
    </w:div>
    <w:div w:id="1837383488">
      <w:bodyDiv w:val="1"/>
      <w:marLeft w:val="0"/>
      <w:marRight w:val="0"/>
      <w:marTop w:val="0"/>
      <w:marBottom w:val="0"/>
      <w:divBdr>
        <w:top w:val="none" w:sz="0" w:space="0" w:color="auto"/>
        <w:left w:val="none" w:sz="0" w:space="0" w:color="auto"/>
        <w:bottom w:val="none" w:sz="0" w:space="0" w:color="auto"/>
        <w:right w:val="none" w:sz="0" w:space="0" w:color="auto"/>
      </w:divBdr>
    </w:div>
    <w:div w:id="1848639603">
      <w:bodyDiv w:val="1"/>
      <w:marLeft w:val="0"/>
      <w:marRight w:val="0"/>
      <w:marTop w:val="0"/>
      <w:marBottom w:val="0"/>
      <w:divBdr>
        <w:top w:val="none" w:sz="0" w:space="0" w:color="auto"/>
        <w:left w:val="none" w:sz="0" w:space="0" w:color="auto"/>
        <w:bottom w:val="none" w:sz="0" w:space="0" w:color="auto"/>
        <w:right w:val="none" w:sz="0" w:space="0" w:color="auto"/>
      </w:divBdr>
    </w:div>
    <w:div w:id="1879930912">
      <w:bodyDiv w:val="1"/>
      <w:marLeft w:val="0"/>
      <w:marRight w:val="0"/>
      <w:marTop w:val="0"/>
      <w:marBottom w:val="0"/>
      <w:divBdr>
        <w:top w:val="none" w:sz="0" w:space="0" w:color="auto"/>
        <w:left w:val="none" w:sz="0" w:space="0" w:color="auto"/>
        <w:bottom w:val="none" w:sz="0" w:space="0" w:color="auto"/>
        <w:right w:val="none" w:sz="0" w:space="0" w:color="auto"/>
      </w:divBdr>
    </w:div>
    <w:div w:id="1892421903">
      <w:bodyDiv w:val="1"/>
      <w:marLeft w:val="0"/>
      <w:marRight w:val="0"/>
      <w:marTop w:val="0"/>
      <w:marBottom w:val="0"/>
      <w:divBdr>
        <w:top w:val="none" w:sz="0" w:space="0" w:color="auto"/>
        <w:left w:val="none" w:sz="0" w:space="0" w:color="auto"/>
        <w:bottom w:val="none" w:sz="0" w:space="0" w:color="auto"/>
        <w:right w:val="none" w:sz="0" w:space="0" w:color="auto"/>
      </w:divBdr>
    </w:div>
    <w:div w:id="1896964567">
      <w:bodyDiv w:val="1"/>
      <w:marLeft w:val="0"/>
      <w:marRight w:val="0"/>
      <w:marTop w:val="0"/>
      <w:marBottom w:val="0"/>
      <w:divBdr>
        <w:top w:val="none" w:sz="0" w:space="0" w:color="auto"/>
        <w:left w:val="none" w:sz="0" w:space="0" w:color="auto"/>
        <w:bottom w:val="none" w:sz="0" w:space="0" w:color="auto"/>
        <w:right w:val="none" w:sz="0" w:space="0" w:color="auto"/>
      </w:divBdr>
    </w:div>
    <w:div w:id="1903101458">
      <w:bodyDiv w:val="1"/>
      <w:marLeft w:val="0"/>
      <w:marRight w:val="0"/>
      <w:marTop w:val="0"/>
      <w:marBottom w:val="0"/>
      <w:divBdr>
        <w:top w:val="none" w:sz="0" w:space="0" w:color="auto"/>
        <w:left w:val="none" w:sz="0" w:space="0" w:color="auto"/>
        <w:bottom w:val="none" w:sz="0" w:space="0" w:color="auto"/>
        <w:right w:val="none" w:sz="0" w:space="0" w:color="auto"/>
      </w:divBdr>
    </w:div>
    <w:div w:id="1914045004">
      <w:bodyDiv w:val="1"/>
      <w:marLeft w:val="0"/>
      <w:marRight w:val="0"/>
      <w:marTop w:val="0"/>
      <w:marBottom w:val="0"/>
      <w:divBdr>
        <w:top w:val="none" w:sz="0" w:space="0" w:color="auto"/>
        <w:left w:val="none" w:sz="0" w:space="0" w:color="auto"/>
        <w:bottom w:val="none" w:sz="0" w:space="0" w:color="auto"/>
        <w:right w:val="none" w:sz="0" w:space="0" w:color="auto"/>
      </w:divBdr>
    </w:div>
    <w:div w:id="1915898320">
      <w:bodyDiv w:val="1"/>
      <w:marLeft w:val="0"/>
      <w:marRight w:val="0"/>
      <w:marTop w:val="0"/>
      <w:marBottom w:val="0"/>
      <w:divBdr>
        <w:top w:val="none" w:sz="0" w:space="0" w:color="auto"/>
        <w:left w:val="none" w:sz="0" w:space="0" w:color="auto"/>
        <w:bottom w:val="none" w:sz="0" w:space="0" w:color="auto"/>
        <w:right w:val="none" w:sz="0" w:space="0" w:color="auto"/>
      </w:divBdr>
    </w:div>
    <w:div w:id="1918518672">
      <w:bodyDiv w:val="1"/>
      <w:marLeft w:val="0"/>
      <w:marRight w:val="0"/>
      <w:marTop w:val="0"/>
      <w:marBottom w:val="0"/>
      <w:divBdr>
        <w:top w:val="none" w:sz="0" w:space="0" w:color="auto"/>
        <w:left w:val="none" w:sz="0" w:space="0" w:color="auto"/>
        <w:bottom w:val="none" w:sz="0" w:space="0" w:color="auto"/>
        <w:right w:val="none" w:sz="0" w:space="0" w:color="auto"/>
      </w:divBdr>
    </w:div>
    <w:div w:id="1930044329">
      <w:bodyDiv w:val="1"/>
      <w:marLeft w:val="0"/>
      <w:marRight w:val="0"/>
      <w:marTop w:val="0"/>
      <w:marBottom w:val="0"/>
      <w:divBdr>
        <w:top w:val="none" w:sz="0" w:space="0" w:color="auto"/>
        <w:left w:val="none" w:sz="0" w:space="0" w:color="auto"/>
        <w:bottom w:val="none" w:sz="0" w:space="0" w:color="auto"/>
        <w:right w:val="none" w:sz="0" w:space="0" w:color="auto"/>
      </w:divBdr>
    </w:div>
    <w:div w:id="1943956172">
      <w:bodyDiv w:val="1"/>
      <w:marLeft w:val="0"/>
      <w:marRight w:val="0"/>
      <w:marTop w:val="0"/>
      <w:marBottom w:val="0"/>
      <w:divBdr>
        <w:top w:val="none" w:sz="0" w:space="0" w:color="auto"/>
        <w:left w:val="none" w:sz="0" w:space="0" w:color="auto"/>
        <w:bottom w:val="none" w:sz="0" w:space="0" w:color="auto"/>
        <w:right w:val="none" w:sz="0" w:space="0" w:color="auto"/>
      </w:divBdr>
    </w:div>
    <w:div w:id="1946499874">
      <w:bodyDiv w:val="1"/>
      <w:marLeft w:val="0"/>
      <w:marRight w:val="0"/>
      <w:marTop w:val="0"/>
      <w:marBottom w:val="0"/>
      <w:divBdr>
        <w:top w:val="none" w:sz="0" w:space="0" w:color="auto"/>
        <w:left w:val="none" w:sz="0" w:space="0" w:color="auto"/>
        <w:bottom w:val="none" w:sz="0" w:space="0" w:color="auto"/>
        <w:right w:val="none" w:sz="0" w:space="0" w:color="auto"/>
      </w:divBdr>
    </w:div>
    <w:div w:id="1956596808">
      <w:bodyDiv w:val="1"/>
      <w:marLeft w:val="0"/>
      <w:marRight w:val="0"/>
      <w:marTop w:val="0"/>
      <w:marBottom w:val="0"/>
      <w:divBdr>
        <w:top w:val="none" w:sz="0" w:space="0" w:color="auto"/>
        <w:left w:val="none" w:sz="0" w:space="0" w:color="auto"/>
        <w:bottom w:val="none" w:sz="0" w:space="0" w:color="auto"/>
        <w:right w:val="none" w:sz="0" w:space="0" w:color="auto"/>
      </w:divBdr>
    </w:div>
    <w:div w:id="1967272328">
      <w:bodyDiv w:val="1"/>
      <w:marLeft w:val="0"/>
      <w:marRight w:val="0"/>
      <w:marTop w:val="0"/>
      <w:marBottom w:val="0"/>
      <w:divBdr>
        <w:top w:val="none" w:sz="0" w:space="0" w:color="auto"/>
        <w:left w:val="none" w:sz="0" w:space="0" w:color="auto"/>
        <w:bottom w:val="none" w:sz="0" w:space="0" w:color="auto"/>
        <w:right w:val="none" w:sz="0" w:space="0" w:color="auto"/>
      </w:divBdr>
    </w:div>
    <w:div w:id="1969630885">
      <w:bodyDiv w:val="1"/>
      <w:marLeft w:val="0"/>
      <w:marRight w:val="0"/>
      <w:marTop w:val="0"/>
      <w:marBottom w:val="0"/>
      <w:divBdr>
        <w:top w:val="none" w:sz="0" w:space="0" w:color="auto"/>
        <w:left w:val="none" w:sz="0" w:space="0" w:color="auto"/>
        <w:bottom w:val="none" w:sz="0" w:space="0" w:color="auto"/>
        <w:right w:val="none" w:sz="0" w:space="0" w:color="auto"/>
      </w:divBdr>
    </w:div>
    <w:div w:id="1972246714">
      <w:bodyDiv w:val="1"/>
      <w:marLeft w:val="0"/>
      <w:marRight w:val="0"/>
      <w:marTop w:val="0"/>
      <w:marBottom w:val="0"/>
      <w:divBdr>
        <w:top w:val="none" w:sz="0" w:space="0" w:color="auto"/>
        <w:left w:val="none" w:sz="0" w:space="0" w:color="auto"/>
        <w:bottom w:val="none" w:sz="0" w:space="0" w:color="auto"/>
        <w:right w:val="none" w:sz="0" w:space="0" w:color="auto"/>
      </w:divBdr>
    </w:div>
    <w:div w:id="1976375998">
      <w:bodyDiv w:val="1"/>
      <w:marLeft w:val="0"/>
      <w:marRight w:val="0"/>
      <w:marTop w:val="0"/>
      <w:marBottom w:val="0"/>
      <w:divBdr>
        <w:top w:val="none" w:sz="0" w:space="0" w:color="auto"/>
        <w:left w:val="none" w:sz="0" w:space="0" w:color="auto"/>
        <w:bottom w:val="none" w:sz="0" w:space="0" w:color="auto"/>
        <w:right w:val="none" w:sz="0" w:space="0" w:color="auto"/>
      </w:divBdr>
    </w:div>
    <w:div w:id="1978097949">
      <w:bodyDiv w:val="1"/>
      <w:marLeft w:val="0"/>
      <w:marRight w:val="0"/>
      <w:marTop w:val="0"/>
      <w:marBottom w:val="0"/>
      <w:divBdr>
        <w:top w:val="none" w:sz="0" w:space="0" w:color="auto"/>
        <w:left w:val="none" w:sz="0" w:space="0" w:color="auto"/>
        <w:bottom w:val="none" w:sz="0" w:space="0" w:color="auto"/>
        <w:right w:val="none" w:sz="0" w:space="0" w:color="auto"/>
      </w:divBdr>
    </w:div>
    <w:div w:id="1988244583">
      <w:bodyDiv w:val="1"/>
      <w:marLeft w:val="0"/>
      <w:marRight w:val="0"/>
      <w:marTop w:val="0"/>
      <w:marBottom w:val="0"/>
      <w:divBdr>
        <w:top w:val="none" w:sz="0" w:space="0" w:color="auto"/>
        <w:left w:val="none" w:sz="0" w:space="0" w:color="auto"/>
        <w:bottom w:val="none" w:sz="0" w:space="0" w:color="auto"/>
        <w:right w:val="none" w:sz="0" w:space="0" w:color="auto"/>
      </w:divBdr>
    </w:div>
    <w:div w:id="1992950727">
      <w:bodyDiv w:val="1"/>
      <w:marLeft w:val="0"/>
      <w:marRight w:val="0"/>
      <w:marTop w:val="0"/>
      <w:marBottom w:val="0"/>
      <w:divBdr>
        <w:top w:val="none" w:sz="0" w:space="0" w:color="auto"/>
        <w:left w:val="none" w:sz="0" w:space="0" w:color="auto"/>
        <w:bottom w:val="none" w:sz="0" w:space="0" w:color="auto"/>
        <w:right w:val="none" w:sz="0" w:space="0" w:color="auto"/>
      </w:divBdr>
    </w:div>
    <w:div w:id="1998729090">
      <w:bodyDiv w:val="1"/>
      <w:marLeft w:val="0"/>
      <w:marRight w:val="0"/>
      <w:marTop w:val="0"/>
      <w:marBottom w:val="0"/>
      <w:divBdr>
        <w:top w:val="none" w:sz="0" w:space="0" w:color="auto"/>
        <w:left w:val="none" w:sz="0" w:space="0" w:color="auto"/>
        <w:bottom w:val="none" w:sz="0" w:space="0" w:color="auto"/>
        <w:right w:val="none" w:sz="0" w:space="0" w:color="auto"/>
      </w:divBdr>
    </w:div>
    <w:div w:id="2001305204">
      <w:bodyDiv w:val="1"/>
      <w:marLeft w:val="0"/>
      <w:marRight w:val="0"/>
      <w:marTop w:val="0"/>
      <w:marBottom w:val="0"/>
      <w:divBdr>
        <w:top w:val="none" w:sz="0" w:space="0" w:color="auto"/>
        <w:left w:val="none" w:sz="0" w:space="0" w:color="auto"/>
        <w:bottom w:val="none" w:sz="0" w:space="0" w:color="auto"/>
        <w:right w:val="none" w:sz="0" w:space="0" w:color="auto"/>
      </w:divBdr>
    </w:div>
    <w:div w:id="2003506482">
      <w:bodyDiv w:val="1"/>
      <w:marLeft w:val="0"/>
      <w:marRight w:val="0"/>
      <w:marTop w:val="0"/>
      <w:marBottom w:val="0"/>
      <w:divBdr>
        <w:top w:val="none" w:sz="0" w:space="0" w:color="auto"/>
        <w:left w:val="none" w:sz="0" w:space="0" w:color="auto"/>
        <w:bottom w:val="none" w:sz="0" w:space="0" w:color="auto"/>
        <w:right w:val="none" w:sz="0" w:space="0" w:color="auto"/>
      </w:divBdr>
    </w:div>
    <w:div w:id="2006744777">
      <w:bodyDiv w:val="1"/>
      <w:marLeft w:val="0"/>
      <w:marRight w:val="0"/>
      <w:marTop w:val="0"/>
      <w:marBottom w:val="0"/>
      <w:divBdr>
        <w:top w:val="none" w:sz="0" w:space="0" w:color="auto"/>
        <w:left w:val="none" w:sz="0" w:space="0" w:color="auto"/>
        <w:bottom w:val="none" w:sz="0" w:space="0" w:color="auto"/>
        <w:right w:val="none" w:sz="0" w:space="0" w:color="auto"/>
      </w:divBdr>
    </w:div>
    <w:div w:id="2024283223">
      <w:bodyDiv w:val="1"/>
      <w:marLeft w:val="0"/>
      <w:marRight w:val="0"/>
      <w:marTop w:val="0"/>
      <w:marBottom w:val="0"/>
      <w:divBdr>
        <w:top w:val="none" w:sz="0" w:space="0" w:color="auto"/>
        <w:left w:val="none" w:sz="0" w:space="0" w:color="auto"/>
        <w:bottom w:val="none" w:sz="0" w:space="0" w:color="auto"/>
        <w:right w:val="none" w:sz="0" w:space="0" w:color="auto"/>
      </w:divBdr>
    </w:div>
    <w:div w:id="2032098068">
      <w:bodyDiv w:val="1"/>
      <w:marLeft w:val="0"/>
      <w:marRight w:val="0"/>
      <w:marTop w:val="0"/>
      <w:marBottom w:val="0"/>
      <w:divBdr>
        <w:top w:val="none" w:sz="0" w:space="0" w:color="auto"/>
        <w:left w:val="none" w:sz="0" w:space="0" w:color="auto"/>
        <w:bottom w:val="none" w:sz="0" w:space="0" w:color="auto"/>
        <w:right w:val="none" w:sz="0" w:space="0" w:color="auto"/>
      </w:divBdr>
    </w:div>
    <w:div w:id="2033141493">
      <w:bodyDiv w:val="1"/>
      <w:marLeft w:val="0"/>
      <w:marRight w:val="0"/>
      <w:marTop w:val="0"/>
      <w:marBottom w:val="0"/>
      <w:divBdr>
        <w:top w:val="none" w:sz="0" w:space="0" w:color="auto"/>
        <w:left w:val="none" w:sz="0" w:space="0" w:color="auto"/>
        <w:bottom w:val="none" w:sz="0" w:space="0" w:color="auto"/>
        <w:right w:val="none" w:sz="0" w:space="0" w:color="auto"/>
      </w:divBdr>
    </w:div>
    <w:div w:id="2034652647">
      <w:bodyDiv w:val="1"/>
      <w:marLeft w:val="0"/>
      <w:marRight w:val="0"/>
      <w:marTop w:val="0"/>
      <w:marBottom w:val="0"/>
      <w:divBdr>
        <w:top w:val="none" w:sz="0" w:space="0" w:color="auto"/>
        <w:left w:val="none" w:sz="0" w:space="0" w:color="auto"/>
        <w:bottom w:val="none" w:sz="0" w:space="0" w:color="auto"/>
        <w:right w:val="none" w:sz="0" w:space="0" w:color="auto"/>
      </w:divBdr>
    </w:div>
    <w:div w:id="2036885745">
      <w:bodyDiv w:val="1"/>
      <w:marLeft w:val="0"/>
      <w:marRight w:val="0"/>
      <w:marTop w:val="0"/>
      <w:marBottom w:val="0"/>
      <w:divBdr>
        <w:top w:val="none" w:sz="0" w:space="0" w:color="auto"/>
        <w:left w:val="none" w:sz="0" w:space="0" w:color="auto"/>
        <w:bottom w:val="none" w:sz="0" w:space="0" w:color="auto"/>
        <w:right w:val="none" w:sz="0" w:space="0" w:color="auto"/>
      </w:divBdr>
    </w:div>
    <w:div w:id="2036955149">
      <w:bodyDiv w:val="1"/>
      <w:marLeft w:val="0"/>
      <w:marRight w:val="0"/>
      <w:marTop w:val="0"/>
      <w:marBottom w:val="0"/>
      <w:divBdr>
        <w:top w:val="none" w:sz="0" w:space="0" w:color="auto"/>
        <w:left w:val="none" w:sz="0" w:space="0" w:color="auto"/>
        <w:bottom w:val="none" w:sz="0" w:space="0" w:color="auto"/>
        <w:right w:val="none" w:sz="0" w:space="0" w:color="auto"/>
      </w:divBdr>
    </w:div>
    <w:div w:id="2041054492">
      <w:bodyDiv w:val="1"/>
      <w:marLeft w:val="0"/>
      <w:marRight w:val="0"/>
      <w:marTop w:val="0"/>
      <w:marBottom w:val="0"/>
      <w:divBdr>
        <w:top w:val="none" w:sz="0" w:space="0" w:color="auto"/>
        <w:left w:val="none" w:sz="0" w:space="0" w:color="auto"/>
        <w:bottom w:val="none" w:sz="0" w:space="0" w:color="auto"/>
        <w:right w:val="none" w:sz="0" w:space="0" w:color="auto"/>
      </w:divBdr>
    </w:div>
    <w:div w:id="2048139603">
      <w:bodyDiv w:val="1"/>
      <w:marLeft w:val="0"/>
      <w:marRight w:val="0"/>
      <w:marTop w:val="0"/>
      <w:marBottom w:val="0"/>
      <w:divBdr>
        <w:top w:val="none" w:sz="0" w:space="0" w:color="auto"/>
        <w:left w:val="none" w:sz="0" w:space="0" w:color="auto"/>
        <w:bottom w:val="none" w:sz="0" w:space="0" w:color="auto"/>
        <w:right w:val="none" w:sz="0" w:space="0" w:color="auto"/>
      </w:divBdr>
    </w:div>
    <w:div w:id="2053144266">
      <w:bodyDiv w:val="1"/>
      <w:marLeft w:val="0"/>
      <w:marRight w:val="0"/>
      <w:marTop w:val="0"/>
      <w:marBottom w:val="0"/>
      <w:divBdr>
        <w:top w:val="none" w:sz="0" w:space="0" w:color="auto"/>
        <w:left w:val="none" w:sz="0" w:space="0" w:color="auto"/>
        <w:bottom w:val="none" w:sz="0" w:space="0" w:color="auto"/>
        <w:right w:val="none" w:sz="0" w:space="0" w:color="auto"/>
      </w:divBdr>
    </w:div>
    <w:div w:id="2056924340">
      <w:bodyDiv w:val="1"/>
      <w:marLeft w:val="0"/>
      <w:marRight w:val="0"/>
      <w:marTop w:val="0"/>
      <w:marBottom w:val="0"/>
      <w:divBdr>
        <w:top w:val="none" w:sz="0" w:space="0" w:color="auto"/>
        <w:left w:val="none" w:sz="0" w:space="0" w:color="auto"/>
        <w:bottom w:val="none" w:sz="0" w:space="0" w:color="auto"/>
        <w:right w:val="none" w:sz="0" w:space="0" w:color="auto"/>
      </w:divBdr>
    </w:div>
    <w:div w:id="2075738573">
      <w:bodyDiv w:val="1"/>
      <w:marLeft w:val="0"/>
      <w:marRight w:val="0"/>
      <w:marTop w:val="0"/>
      <w:marBottom w:val="0"/>
      <w:divBdr>
        <w:top w:val="none" w:sz="0" w:space="0" w:color="auto"/>
        <w:left w:val="none" w:sz="0" w:space="0" w:color="auto"/>
        <w:bottom w:val="none" w:sz="0" w:space="0" w:color="auto"/>
        <w:right w:val="none" w:sz="0" w:space="0" w:color="auto"/>
      </w:divBdr>
    </w:div>
    <w:div w:id="2082558559">
      <w:bodyDiv w:val="1"/>
      <w:marLeft w:val="0"/>
      <w:marRight w:val="0"/>
      <w:marTop w:val="0"/>
      <w:marBottom w:val="0"/>
      <w:divBdr>
        <w:top w:val="none" w:sz="0" w:space="0" w:color="auto"/>
        <w:left w:val="none" w:sz="0" w:space="0" w:color="auto"/>
        <w:bottom w:val="none" w:sz="0" w:space="0" w:color="auto"/>
        <w:right w:val="none" w:sz="0" w:space="0" w:color="auto"/>
      </w:divBdr>
    </w:div>
    <w:div w:id="2093889773">
      <w:bodyDiv w:val="1"/>
      <w:marLeft w:val="0"/>
      <w:marRight w:val="0"/>
      <w:marTop w:val="0"/>
      <w:marBottom w:val="0"/>
      <w:divBdr>
        <w:top w:val="none" w:sz="0" w:space="0" w:color="auto"/>
        <w:left w:val="none" w:sz="0" w:space="0" w:color="auto"/>
        <w:bottom w:val="none" w:sz="0" w:space="0" w:color="auto"/>
        <w:right w:val="none" w:sz="0" w:space="0" w:color="auto"/>
      </w:divBdr>
    </w:div>
    <w:div w:id="2121365626">
      <w:bodyDiv w:val="1"/>
      <w:marLeft w:val="0"/>
      <w:marRight w:val="0"/>
      <w:marTop w:val="0"/>
      <w:marBottom w:val="0"/>
      <w:divBdr>
        <w:top w:val="none" w:sz="0" w:space="0" w:color="auto"/>
        <w:left w:val="none" w:sz="0" w:space="0" w:color="auto"/>
        <w:bottom w:val="none" w:sz="0" w:space="0" w:color="auto"/>
        <w:right w:val="none" w:sz="0" w:space="0" w:color="auto"/>
      </w:divBdr>
    </w:div>
    <w:div w:id="212325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39</Pages>
  <Words>11594</Words>
  <Characters>70608</Characters>
  <Application>Microsoft Office Word</Application>
  <DocSecurity>0</DocSecurity>
  <Lines>2017</Lines>
  <Paragraphs>798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Henrik Wiegelmann</dc:creator>
  <cp:keywords/>
  <dc:description/>
  <cp:lastModifiedBy>Altona</cp:lastModifiedBy>
  <cp:revision>2</cp:revision>
  <dcterms:created xsi:type="dcterms:W3CDTF">2024-11-01T13:18:00Z</dcterms:created>
  <dcterms:modified xsi:type="dcterms:W3CDTF">2024-11-01T13:18:00Z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82639b08e93aa81f64954eb8ab89408b90b7331d22a2301598f1ec261cb55e5f</vt:lpwstr>
  </property>
</Properties>
</file>