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5896C13" w14:textId="4283D442" w:rsidR="00745F33" w:rsidRPr="005A044A" w:rsidRDefault="00682E24" w:rsidP="00BD776F">
      <w:pPr>
        <w:spacing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  <w:lang w:val="en-GB"/>
        </w:rPr>
      </w:pPr>
      <w:r w:rsidRPr="005A044A">
        <w:rPr>
          <w:rFonts w:ascii="Times New Roman" w:hAnsi="Times New Roman" w:cs="Times New Roman"/>
          <w:b/>
          <w:bCs/>
          <w:sz w:val="24"/>
          <w:szCs w:val="24"/>
          <w:lang w:val="en-GB"/>
        </w:rPr>
        <w:t>APPENDIX S2</w:t>
      </w:r>
    </w:p>
    <w:p w14:paraId="0E208973" w14:textId="410B907C" w:rsidR="00753943" w:rsidRPr="00D52904" w:rsidRDefault="005A044A" w:rsidP="00BD776F">
      <w:pPr>
        <w:spacing w:line="240" w:lineRule="auto"/>
        <w:jc w:val="both"/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:lang w:val="en-GB"/>
        </w:rPr>
      </w:pPr>
      <w:r>
        <w:rPr>
          <w:rFonts w:ascii="Times New Roman" w:hAnsi="Times New Roman" w:cs="Times New Roman"/>
          <w:b/>
          <w:bCs/>
          <w:noProof/>
          <w:color w:val="000000" w:themeColor="text1"/>
          <w:sz w:val="24"/>
          <w:szCs w:val="24"/>
          <w:lang w:val="en-GB"/>
        </w:rPr>
        <w:drawing>
          <wp:inline distT="0" distB="0" distL="0" distR="0" wp14:anchorId="75881E78" wp14:editId="7A95BF88">
            <wp:extent cx="5976620" cy="7995285"/>
            <wp:effectExtent l="0" t="0" r="0" b="5715"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76620" cy="79952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F25710" w:rsidRPr="00F25710"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:lang w:val="en-GB"/>
        </w:rPr>
        <w:t>FIG. S</w:t>
      </w:r>
      <w:r w:rsidR="0098481A"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:lang w:val="en-GB"/>
        </w:rPr>
        <w:t>2</w:t>
      </w:r>
      <w:r w:rsidR="00F25710" w:rsidRPr="00F25710"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:lang w:val="en-GB"/>
        </w:rPr>
        <w:t>.1.</w:t>
      </w:r>
      <w:r w:rsidR="00F25710" w:rsidRPr="00F25710">
        <w:rPr>
          <w:rFonts w:ascii="Times New Roman" w:eastAsia="Times New Roman" w:hAnsi="Times New Roman" w:cs="Times New Roman"/>
          <w:color w:val="000000"/>
          <w:kern w:val="0"/>
          <w:lang w:val="en-GB" w:eastAsia="it-IT"/>
          <w14:ligatures w14:val="none"/>
        </w:rPr>
        <w:t xml:space="preserve"> </w:t>
      </w:r>
      <w:r w:rsidR="00F25710" w:rsidRPr="00F25710">
        <w:rPr>
          <w:rFonts w:ascii="Times New Roman" w:hAnsi="Times New Roman" w:cs="Times New Roman"/>
          <w:sz w:val="24"/>
          <w:szCs w:val="24"/>
          <w:lang w:val="en-GB"/>
        </w:rPr>
        <w:t>Loadings of the PCA</w:t>
      </w:r>
      <w:r>
        <w:rPr>
          <w:rFonts w:ascii="Times New Roman" w:hAnsi="Times New Roman" w:cs="Times New Roman"/>
          <w:sz w:val="24"/>
          <w:szCs w:val="24"/>
          <w:lang w:val="en-GB"/>
        </w:rPr>
        <w:t>s</w:t>
      </w:r>
      <w:r w:rsidR="00F25710" w:rsidRPr="00F25710">
        <w:rPr>
          <w:rFonts w:ascii="Times New Roman" w:eastAsia="Times New Roman" w:hAnsi="Times New Roman" w:cs="Times New Roman"/>
          <w:color w:val="000000"/>
          <w:kern w:val="0"/>
          <w:lang w:val="en-GB" w:eastAsia="it-IT"/>
          <w14:ligatures w14:val="none"/>
        </w:rPr>
        <w:t>. Blue histogram for the loadings of the PC1. Orange histogram for the loadings of the PC2.</w:t>
      </w:r>
      <w:r w:rsidR="00CC2BC1">
        <w:rPr>
          <w:rFonts w:ascii="Times New Roman" w:eastAsia="Times New Roman" w:hAnsi="Times New Roman" w:cs="Times New Roman"/>
          <w:color w:val="000000"/>
          <w:kern w:val="0"/>
          <w:lang w:val="en-GB" w:eastAsia="it-IT"/>
          <w14:ligatures w14:val="none"/>
        </w:rPr>
        <w:t xml:space="preserve"> A</w:t>
      </w:r>
      <w:r w:rsidR="009F33CA">
        <w:rPr>
          <w:rFonts w:ascii="Times New Roman" w:eastAsia="Times New Roman" w:hAnsi="Times New Roman" w:cs="Times New Roman"/>
          <w:color w:val="000000"/>
          <w:kern w:val="0"/>
          <w:lang w:val="en-GB" w:eastAsia="it-IT"/>
          <w14:ligatures w14:val="none"/>
        </w:rPr>
        <w:t>,</w:t>
      </w:r>
      <w:r w:rsidR="00CC2BC1">
        <w:rPr>
          <w:rFonts w:ascii="Times New Roman" w:eastAsia="Times New Roman" w:hAnsi="Times New Roman" w:cs="Times New Roman"/>
          <w:color w:val="000000"/>
          <w:kern w:val="0"/>
          <w:lang w:val="en-GB" w:eastAsia="it-IT"/>
          <w14:ligatures w14:val="none"/>
        </w:rPr>
        <w:t xml:space="preserve"> </w:t>
      </w:r>
      <w:r w:rsidR="009F33CA">
        <w:rPr>
          <w:rFonts w:ascii="Times New Roman" w:eastAsia="Times New Roman" w:hAnsi="Times New Roman" w:cs="Times New Roman"/>
          <w:color w:val="000000"/>
          <w:kern w:val="0"/>
          <w:lang w:val="en-GB" w:eastAsia="it-IT"/>
          <w14:ligatures w14:val="none"/>
        </w:rPr>
        <w:t>l</w:t>
      </w:r>
      <w:r w:rsidR="00CC2BC1">
        <w:rPr>
          <w:rFonts w:ascii="Times New Roman" w:eastAsia="Times New Roman" w:hAnsi="Times New Roman" w:cs="Times New Roman"/>
          <w:color w:val="000000"/>
          <w:kern w:val="0"/>
          <w:lang w:val="en-GB" w:eastAsia="it-IT"/>
          <w14:ligatures w14:val="none"/>
        </w:rPr>
        <w:t>oadings for the PCA on the femora. B</w:t>
      </w:r>
      <w:r w:rsidR="00B24CCD">
        <w:rPr>
          <w:rFonts w:ascii="Times New Roman" w:eastAsia="Times New Roman" w:hAnsi="Times New Roman" w:cs="Times New Roman"/>
          <w:color w:val="000000"/>
          <w:kern w:val="0"/>
          <w:lang w:val="en-GB" w:eastAsia="it-IT"/>
          <w14:ligatures w14:val="none"/>
        </w:rPr>
        <w:t>, l</w:t>
      </w:r>
      <w:r w:rsidR="00CC2BC1">
        <w:rPr>
          <w:rFonts w:ascii="Times New Roman" w:eastAsia="Times New Roman" w:hAnsi="Times New Roman" w:cs="Times New Roman"/>
          <w:color w:val="000000"/>
          <w:kern w:val="0"/>
          <w:lang w:val="en-GB" w:eastAsia="it-IT"/>
          <w14:ligatures w14:val="none"/>
        </w:rPr>
        <w:t>oadings for the PCA on the tibiae.</w:t>
      </w:r>
      <w:bookmarkStart w:id="0" w:name="_Hlk205220364"/>
      <w:bookmarkEnd w:id="0"/>
      <w:r w:rsidR="00753943">
        <w:rPr>
          <w:rFonts w:ascii="Times New Roman" w:eastAsia="Times New Roman" w:hAnsi="Times New Roman" w:cs="Times New Roman"/>
          <w:color w:val="000000"/>
          <w:kern w:val="0"/>
          <w:lang w:val="en-GB" w:eastAsia="it-IT"/>
          <w14:ligatures w14:val="none"/>
        </w:rPr>
        <w:br w:type="page"/>
      </w:r>
    </w:p>
    <w:p w14:paraId="00CA6819" w14:textId="6A6203D4" w:rsidR="00753943" w:rsidRDefault="00753943" w:rsidP="00BD776F">
      <w:pPr>
        <w:keepNext/>
        <w:spacing w:line="240" w:lineRule="auto"/>
      </w:pPr>
      <w:r>
        <w:rPr>
          <w:rFonts w:ascii="Times New Roman" w:eastAsia="Times New Roman" w:hAnsi="Times New Roman" w:cs="Times New Roman"/>
          <w:noProof/>
          <w:color w:val="000000"/>
          <w:kern w:val="0"/>
          <w:lang w:val="en-GB" w:eastAsia="it-IT"/>
          <w14:ligatures w14:val="none"/>
        </w:rPr>
        <w:lastRenderedPageBreak/>
        <w:drawing>
          <wp:inline distT="0" distB="0" distL="0" distR="0" wp14:anchorId="7F2DDEE9" wp14:editId="3E6C1168">
            <wp:extent cx="5981700" cy="7991475"/>
            <wp:effectExtent l="0" t="0" r="0" b="9525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81700" cy="79914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0BA6FA7" w14:textId="3419B411" w:rsidR="00753943" w:rsidRPr="00A5159E" w:rsidRDefault="00753943" w:rsidP="00BD776F">
      <w:pPr>
        <w:spacing w:line="240" w:lineRule="auto"/>
        <w:rPr>
          <w:rFonts w:ascii="Times New Roman" w:eastAsia="Times New Roman" w:hAnsi="Times New Roman" w:cs="Times New Roman"/>
          <w:color w:val="000000"/>
          <w:kern w:val="0"/>
          <w:lang w:val="en-GB" w:eastAsia="it-IT"/>
          <w14:ligatures w14:val="none"/>
        </w:rPr>
      </w:pPr>
      <w:r w:rsidRPr="00F25710"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:lang w:val="en-GB"/>
        </w:rPr>
        <w:t>FIG. S</w:t>
      </w:r>
      <w:r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:lang w:val="en-GB"/>
        </w:rPr>
        <w:t>2</w:t>
      </w:r>
      <w:r w:rsidRPr="00F25710"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:lang w:val="en-GB"/>
        </w:rPr>
        <w:t>.</w:t>
      </w:r>
      <w:r w:rsidR="009B1188"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:lang w:val="en-GB"/>
        </w:rPr>
        <w:t>2</w:t>
      </w:r>
      <w:r w:rsidRPr="00F25710"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:lang w:val="en-GB"/>
        </w:rPr>
        <w:t>.</w:t>
      </w:r>
      <w:r w:rsidRPr="00F25710">
        <w:rPr>
          <w:rFonts w:ascii="Times New Roman" w:eastAsia="Times New Roman" w:hAnsi="Times New Roman" w:cs="Times New Roman"/>
          <w:color w:val="000000"/>
          <w:kern w:val="0"/>
          <w:lang w:val="en-GB" w:eastAsia="it-IT"/>
          <w14:ligatures w14:val="none"/>
        </w:rPr>
        <w:t xml:space="preserve"> </w:t>
      </w:r>
      <w:r w:rsidR="00A5159E">
        <w:rPr>
          <w:lang w:val="en-GB"/>
        </w:rPr>
        <w:t>PCA</w:t>
      </w:r>
      <w:r w:rsidR="005A044A">
        <w:rPr>
          <w:lang w:val="en-GB"/>
        </w:rPr>
        <w:t>s</w:t>
      </w:r>
      <w:r w:rsidR="00A5159E" w:rsidRPr="00A5159E">
        <w:rPr>
          <w:lang w:val="en-GB"/>
        </w:rPr>
        <w:t xml:space="preserve"> result</w:t>
      </w:r>
      <w:r w:rsidR="00A5159E">
        <w:rPr>
          <w:lang w:val="en-GB"/>
        </w:rPr>
        <w:t>ing plot</w:t>
      </w:r>
      <w:r w:rsidR="00D81D35">
        <w:rPr>
          <w:lang w:val="en-GB"/>
        </w:rPr>
        <w:t>s</w:t>
      </w:r>
      <w:r w:rsidR="00A5159E">
        <w:rPr>
          <w:lang w:val="en-GB"/>
        </w:rPr>
        <w:t xml:space="preserve"> (PC1 vs PC2)</w:t>
      </w:r>
      <w:r w:rsidR="00A5159E" w:rsidRPr="00A5159E">
        <w:rPr>
          <w:lang w:val="en-GB"/>
        </w:rPr>
        <w:t xml:space="preserve">. GPIT-PV-122984 position is marked in orange. A, PCA </w:t>
      </w:r>
      <w:r w:rsidR="00C01654">
        <w:rPr>
          <w:lang w:val="en-GB"/>
        </w:rPr>
        <w:t>on</w:t>
      </w:r>
      <w:r w:rsidR="00A5159E" w:rsidRPr="00A5159E">
        <w:rPr>
          <w:lang w:val="en-GB"/>
        </w:rPr>
        <w:t xml:space="preserve"> the femora. B, </w:t>
      </w:r>
      <w:r w:rsidR="00C01654">
        <w:rPr>
          <w:lang w:val="en-GB"/>
        </w:rPr>
        <w:t>PCA on the tibiae</w:t>
      </w:r>
      <w:r w:rsidR="00A5159E" w:rsidRPr="00A5159E">
        <w:rPr>
          <w:lang w:val="en-GB"/>
        </w:rPr>
        <w:t>.</w:t>
      </w:r>
    </w:p>
    <w:sectPr w:rsidR="00753943" w:rsidRPr="00A5159E" w:rsidSect="00682E24">
      <w:headerReference w:type="default" r:id="rId9"/>
      <w:pgSz w:w="11906" w:h="16838"/>
      <w:pgMar w:top="1440" w:right="1080" w:bottom="1440" w:left="108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9EC58C1" w14:textId="77777777" w:rsidR="005D2EA4" w:rsidRDefault="005D2EA4" w:rsidP="00682E24">
      <w:pPr>
        <w:spacing w:after="0" w:line="240" w:lineRule="auto"/>
      </w:pPr>
      <w:r>
        <w:separator/>
      </w:r>
    </w:p>
  </w:endnote>
  <w:endnote w:type="continuationSeparator" w:id="0">
    <w:p w14:paraId="0E417314" w14:textId="77777777" w:rsidR="005D2EA4" w:rsidRDefault="005D2EA4" w:rsidP="00682E2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4AF4555" w14:textId="77777777" w:rsidR="005D2EA4" w:rsidRDefault="005D2EA4" w:rsidP="00682E24">
      <w:pPr>
        <w:spacing w:after="0" w:line="240" w:lineRule="auto"/>
      </w:pPr>
      <w:r>
        <w:separator/>
      </w:r>
    </w:p>
  </w:footnote>
  <w:footnote w:type="continuationSeparator" w:id="0">
    <w:p w14:paraId="486F52C4" w14:textId="77777777" w:rsidR="005D2EA4" w:rsidRDefault="005D2EA4" w:rsidP="00682E2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F6970FD" w14:textId="77777777" w:rsidR="00682E24" w:rsidRPr="00001DC2" w:rsidRDefault="00682E24" w:rsidP="00682E24">
    <w:pPr>
      <w:rPr>
        <w:rFonts w:ascii="Times New Roman" w:hAnsi="Times New Roman" w:cs="Times New Roman"/>
        <w:b/>
        <w:bCs/>
        <w:lang w:val="en-GB"/>
      </w:rPr>
    </w:pPr>
    <w:r w:rsidRPr="00001DC2">
      <w:rPr>
        <w:rFonts w:ascii="Times New Roman" w:hAnsi="Times New Roman" w:cs="Times New Roman"/>
        <w:b/>
        <w:bCs/>
        <w:lang w:val="en-GB"/>
      </w:rPr>
      <w:t>AN EXQUISITELY PRESERVED IGUANODONTIAN FROM THE UPPER JURASSIC OF TANZANIA: NEW INSIGHTS INTO THE LIFE HISTORY OF ORNITHOPOD DINOSAURS</w:t>
    </w:r>
  </w:p>
  <w:p w14:paraId="28E3112E" w14:textId="3B207D6A" w:rsidR="00682E24" w:rsidRDefault="00682E24" w:rsidP="00682E24">
    <w:pPr>
      <w:pStyle w:val="Header"/>
    </w:pPr>
    <w:r>
      <w:t>Riccardo Rocchi, Filippo Maria Rotatori, Gabriel S. Ferreira, Federico Fanti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7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33024"/>
    <w:rsid w:val="00033024"/>
    <w:rsid w:val="00196C88"/>
    <w:rsid w:val="005A044A"/>
    <w:rsid w:val="005D2EA4"/>
    <w:rsid w:val="00682E24"/>
    <w:rsid w:val="006C5507"/>
    <w:rsid w:val="00745F33"/>
    <w:rsid w:val="00753943"/>
    <w:rsid w:val="00756FA4"/>
    <w:rsid w:val="0098481A"/>
    <w:rsid w:val="009B1188"/>
    <w:rsid w:val="009F33CA"/>
    <w:rsid w:val="00A5159E"/>
    <w:rsid w:val="00B24CCD"/>
    <w:rsid w:val="00BD776F"/>
    <w:rsid w:val="00C01654"/>
    <w:rsid w:val="00CC2BC1"/>
    <w:rsid w:val="00D52904"/>
    <w:rsid w:val="00D81D35"/>
    <w:rsid w:val="00F257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B478EC3"/>
  <w15:chartTrackingRefBased/>
  <w15:docId w15:val="{1848EA98-6885-41E2-84C3-DE7FDCECA99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F25710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682E24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682E24"/>
  </w:style>
  <w:style w:type="paragraph" w:styleId="Footer">
    <w:name w:val="footer"/>
    <w:basedOn w:val="Normal"/>
    <w:link w:val="FooterChar"/>
    <w:uiPriority w:val="99"/>
    <w:unhideWhenUsed/>
    <w:rsid w:val="00682E24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682E24"/>
  </w:style>
  <w:style w:type="character" w:customStyle="1" w:styleId="Heading1Char">
    <w:name w:val="Heading 1 Char"/>
    <w:basedOn w:val="DefaultParagraphFont"/>
    <w:link w:val="Heading1"/>
    <w:uiPriority w:val="9"/>
    <w:rsid w:val="00F25710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Caption">
    <w:name w:val="caption"/>
    <w:basedOn w:val="Normal"/>
    <w:next w:val="Normal"/>
    <w:uiPriority w:val="35"/>
    <w:unhideWhenUsed/>
    <w:qFormat/>
    <w:rsid w:val="00753943"/>
    <w:pPr>
      <w:spacing w:after="200" w:line="240" w:lineRule="auto"/>
    </w:pPr>
    <w:rPr>
      <w:i/>
      <w:iCs/>
      <w:color w:val="44546A" w:themeColor="text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B5889D4-1D01-468D-BAAC-09BCC645776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52</Words>
  <Characters>300</Characters>
  <Application>Microsoft Office Word</Application>
  <DocSecurity>0</DocSecurity>
  <Lines>2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Riccardo Rocchi - riccardo.rocchi4@studio.unibo.it</dc:creator>
  <cp:keywords/>
  <dc:description/>
  <cp:lastModifiedBy>Riccardo Rocchi - riccardo.rocchi4@studio.unibo.it</cp:lastModifiedBy>
  <cp:revision>18</cp:revision>
  <dcterms:created xsi:type="dcterms:W3CDTF">2025-08-04T15:10:00Z</dcterms:created>
  <dcterms:modified xsi:type="dcterms:W3CDTF">2025-08-04T15:42:00Z</dcterms:modified>
</cp:coreProperties>
</file>