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B40C2E" w14:textId="77777777" w:rsidR="00CD6545" w:rsidRDefault="00CD6545" w:rsidP="00CD6545">
      <w:pPr>
        <w:pStyle w:val="Normale1"/>
        <w:rPr>
          <w:vertAlign w:val="superscript"/>
          <w:lang w:val="en-US"/>
        </w:rPr>
      </w:pPr>
      <w:r>
        <w:rPr>
          <w:lang w:val="en-US"/>
        </w:rPr>
        <w:t xml:space="preserve">RGIK guidelines for compiling consistent rock glacier inventories. Brardinoni, F., Vivero, S., </w:t>
      </w:r>
      <w:proofErr w:type="spellStart"/>
      <w:r>
        <w:rPr>
          <w:lang w:val="en-US"/>
        </w:rPr>
        <w:t>Barboux</w:t>
      </w:r>
      <w:proofErr w:type="spellEnd"/>
      <w:r>
        <w:rPr>
          <w:lang w:val="en-US"/>
        </w:rPr>
        <w:t xml:space="preserve">, C., Bodin, X., </w:t>
      </w:r>
      <w:proofErr w:type="spellStart"/>
      <w:r>
        <w:rPr>
          <w:lang w:val="en-US"/>
        </w:rPr>
        <w:t>Cicoira</w:t>
      </w:r>
      <w:proofErr w:type="spellEnd"/>
      <w:r>
        <w:rPr>
          <w:lang w:val="en-US"/>
        </w:rPr>
        <w:t xml:space="preserve">, A., </w:t>
      </w:r>
      <w:proofErr w:type="spellStart"/>
      <w:r>
        <w:rPr>
          <w:lang w:val="en-US"/>
        </w:rPr>
        <w:t>Echelard</w:t>
      </w:r>
      <w:proofErr w:type="spellEnd"/>
      <w:r>
        <w:rPr>
          <w:lang w:val="en-US"/>
        </w:rPr>
        <w:t xml:space="preserve">, T., Hu, Y., Jones, N., Lambiel, C., </w:t>
      </w:r>
      <w:proofErr w:type="spellStart"/>
      <w:r>
        <w:rPr>
          <w:lang w:val="en-US"/>
        </w:rPr>
        <w:t>MacDonell</w:t>
      </w:r>
      <w:proofErr w:type="spellEnd"/>
      <w:r>
        <w:rPr>
          <w:lang w:val="en-US"/>
        </w:rPr>
        <w:t xml:space="preserve">, S., Pellet, C., </w:t>
      </w:r>
      <w:proofErr w:type="spellStart"/>
      <w:r>
        <w:rPr>
          <w:lang w:val="en-US"/>
        </w:rPr>
        <w:t>Rouyet</w:t>
      </w:r>
      <w:proofErr w:type="spellEnd"/>
      <w:r>
        <w:rPr>
          <w:lang w:val="en-US"/>
        </w:rPr>
        <w:t xml:space="preserve">, L., Ruiz, L., Schaffer, N., Wehbe, M., and </w:t>
      </w:r>
      <w:proofErr w:type="spellStart"/>
      <w:r>
        <w:rPr>
          <w:lang w:val="en-US"/>
        </w:rPr>
        <w:t>Delaloye</w:t>
      </w:r>
      <w:proofErr w:type="spellEnd"/>
      <w:r>
        <w:rPr>
          <w:lang w:val="en-US"/>
        </w:rPr>
        <w:t>, L.</w:t>
      </w:r>
    </w:p>
    <w:p w14:paraId="1D44226B" w14:textId="77777777" w:rsidR="00CD6545" w:rsidRDefault="00CD6545" w:rsidP="00CD6545">
      <w:pPr>
        <w:pStyle w:val="Titolo1"/>
        <w:rPr>
          <w:rStyle w:val="Carpredefinitoparagrafo1"/>
          <w:b/>
          <w:bCs/>
          <w:sz w:val="28"/>
          <w:szCs w:val="28"/>
        </w:rPr>
      </w:pPr>
      <w:r>
        <w:rPr>
          <w:rStyle w:val="Carpredefinitoparagrafo1"/>
          <w:b/>
          <w:bCs/>
          <w:sz w:val="28"/>
          <w:szCs w:val="28"/>
          <w:lang w:val="en-US"/>
        </w:rPr>
        <w:t>Supplementary Material</w:t>
      </w:r>
    </w:p>
    <w:p w14:paraId="59E93750" w14:textId="77777777" w:rsidR="00CD6545" w:rsidRDefault="00CD6545" w:rsidP="00CD6545">
      <w:pPr>
        <w:pStyle w:val="Normale1"/>
      </w:pPr>
    </w:p>
    <w:p w14:paraId="62FBED19" w14:textId="3DB61286" w:rsidR="00CD6545" w:rsidRPr="00C50A99" w:rsidRDefault="00CD6545" w:rsidP="00CD6545">
      <w:pPr>
        <w:pStyle w:val="Normale1"/>
        <w:jc w:val="center"/>
        <w:rPr>
          <w:lang w:val="en-US"/>
        </w:rPr>
      </w:pPr>
      <w:r>
        <w:rPr>
          <w:noProof/>
          <w:lang w:val="en-US"/>
        </w:rPr>
        <w:drawing>
          <wp:inline distT="0" distB="0" distL="0" distR="0" wp14:anchorId="3D06BFF3" wp14:editId="773A6F1F">
            <wp:extent cx="3850640" cy="4810760"/>
            <wp:effectExtent l="0" t="0" r="0" b="8890"/>
            <wp:docPr id="1860151002" name="Immagine 2" descr="Immagine che contiene natura, schermata, mappa, geolog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descr="Immagine che contiene natura, schermata, mappa, geologia&#10;&#10;Descrizione generata automaticament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850640" cy="4810760"/>
                    </a:xfrm>
                    <a:prstGeom prst="rect">
                      <a:avLst/>
                    </a:prstGeom>
                    <a:noFill/>
                    <a:ln>
                      <a:noFill/>
                    </a:ln>
                  </pic:spPr>
                </pic:pic>
              </a:graphicData>
            </a:graphic>
          </wp:inline>
        </w:drawing>
      </w:r>
    </w:p>
    <w:p w14:paraId="75C3CDA4" w14:textId="6193346F" w:rsidR="00CD6545" w:rsidRPr="00C50A99" w:rsidRDefault="00CD6545" w:rsidP="00CD6545">
      <w:pPr>
        <w:pStyle w:val="Titolo21"/>
        <w:rPr>
          <w:rFonts w:ascii="Calibri" w:eastAsia="Calibri" w:hAnsi="Calibri" w:cs="Arial"/>
          <w:color w:val="auto"/>
          <w:sz w:val="20"/>
          <w:szCs w:val="20"/>
          <w:lang w:val="en-US"/>
        </w:rPr>
      </w:pPr>
      <w:r w:rsidRPr="00C50A99">
        <w:rPr>
          <w:rStyle w:val="Carpredefinitoparagrafo1"/>
          <w:rFonts w:ascii="Calibri" w:eastAsia="Calibri" w:hAnsi="Calibri" w:cs="Arial"/>
          <w:color w:val="auto"/>
          <w:sz w:val="20"/>
          <w:szCs w:val="20"/>
          <w:lang w:val="en-US"/>
        </w:rPr>
        <w:t>Figure S</w:t>
      </w:r>
      <w:r w:rsidR="00131BFA" w:rsidRPr="00C50A99">
        <w:rPr>
          <w:rStyle w:val="Carpredefinitoparagrafo1"/>
          <w:rFonts w:ascii="Calibri" w:eastAsia="Calibri" w:hAnsi="Calibri" w:cs="Arial"/>
          <w:color w:val="auto"/>
          <w:sz w:val="20"/>
          <w:szCs w:val="20"/>
          <w:lang w:val="en-US"/>
        </w:rPr>
        <w:t>1</w:t>
      </w:r>
      <w:r w:rsidRPr="00C50A99">
        <w:rPr>
          <w:rStyle w:val="Carpredefinitoparagrafo1"/>
          <w:rFonts w:ascii="Calibri" w:eastAsia="Calibri" w:hAnsi="Calibri" w:cs="Arial"/>
          <w:color w:val="auto"/>
          <w:sz w:val="20"/>
          <w:szCs w:val="20"/>
          <w:lang w:val="en-US"/>
        </w:rPr>
        <w:t>. Specific examples of front types: a) talus-like</w:t>
      </w:r>
      <w:r w:rsidR="00857CA0" w:rsidRPr="00C50A99">
        <w:rPr>
          <w:rStyle w:val="Carpredefinitoparagrafo1"/>
          <w:rFonts w:ascii="Calibri" w:eastAsia="Calibri" w:hAnsi="Calibri" w:cs="Arial"/>
          <w:color w:val="auto"/>
          <w:sz w:val="20"/>
          <w:szCs w:val="20"/>
          <w:lang w:val="en-US"/>
        </w:rPr>
        <w:t xml:space="preserve"> (Les </w:t>
      </w:r>
      <w:proofErr w:type="spellStart"/>
      <w:r w:rsidR="00857CA0" w:rsidRPr="00C50A99">
        <w:rPr>
          <w:rStyle w:val="Carpredefinitoparagrafo1"/>
          <w:rFonts w:ascii="Calibri" w:eastAsia="Calibri" w:hAnsi="Calibri" w:cs="Arial"/>
          <w:color w:val="auto"/>
          <w:sz w:val="20"/>
          <w:szCs w:val="20"/>
          <w:lang w:val="en-US"/>
        </w:rPr>
        <w:t>Cliosses</w:t>
      </w:r>
      <w:proofErr w:type="spellEnd"/>
      <w:r w:rsidR="00857CA0" w:rsidRPr="00C50A99">
        <w:rPr>
          <w:rStyle w:val="Carpredefinitoparagrafo1"/>
          <w:rFonts w:ascii="Calibri" w:eastAsia="Calibri" w:hAnsi="Calibri" w:cs="Arial"/>
          <w:color w:val="auto"/>
          <w:sz w:val="20"/>
          <w:szCs w:val="20"/>
          <w:lang w:val="en-US"/>
        </w:rPr>
        <w:t xml:space="preserve">, Switzerland, </w:t>
      </w:r>
      <w:r w:rsidR="00C17EA8" w:rsidRPr="00C50A99">
        <w:rPr>
          <w:rStyle w:val="Carpredefinitoparagrafo1"/>
          <w:rFonts w:ascii="Calibri" w:eastAsia="Calibri" w:hAnsi="Calibri" w:cs="Arial"/>
          <w:color w:val="auto"/>
          <w:sz w:val="20"/>
          <w:szCs w:val="20"/>
          <w:lang w:val="en-US"/>
        </w:rPr>
        <w:t>07/08/2016</w:t>
      </w:r>
      <w:r w:rsidR="00857CA0" w:rsidRPr="00C50A99">
        <w:rPr>
          <w:rStyle w:val="Carpredefinitoparagrafo1"/>
          <w:rFonts w:ascii="Calibri" w:eastAsia="Calibri" w:hAnsi="Calibri" w:cs="Arial"/>
          <w:color w:val="auto"/>
          <w:sz w:val="20"/>
          <w:szCs w:val="20"/>
          <w:lang w:val="en-US"/>
        </w:rPr>
        <w:t>)</w:t>
      </w:r>
      <w:r w:rsidRPr="00C50A99">
        <w:rPr>
          <w:rStyle w:val="Carpredefinitoparagrafo1"/>
          <w:rFonts w:ascii="Calibri" w:eastAsia="Calibri" w:hAnsi="Calibri" w:cs="Arial"/>
          <w:color w:val="auto"/>
          <w:sz w:val="20"/>
          <w:szCs w:val="20"/>
          <w:lang w:val="en-US"/>
        </w:rPr>
        <w:t>; b) exaggerated</w:t>
      </w:r>
      <w:r w:rsidR="00C17EA8" w:rsidRPr="00C50A99">
        <w:rPr>
          <w:rStyle w:val="Carpredefinitoparagrafo1"/>
          <w:rFonts w:ascii="Calibri" w:eastAsia="Calibri" w:hAnsi="Calibri" w:cs="Arial"/>
          <w:color w:val="auto"/>
          <w:sz w:val="20"/>
          <w:szCs w:val="20"/>
          <w:lang w:val="en-US"/>
        </w:rPr>
        <w:t xml:space="preserve"> (Olivares Theta, Chile, 23/03/2012)</w:t>
      </w:r>
      <w:r w:rsidRPr="00C50A99">
        <w:rPr>
          <w:rStyle w:val="Carpredefinitoparagrafo1"/>
          <w:rFonts w:ascii="Calibri" w:eastAsia="Calibri" w:hAnsi="Calibri" w:cs="Arial"/>
          <w:color w:val="auto"/>
          <w:sz w:val="20"/>
          <w:szCs w:val="20"/>
          <w:lang w:val="en-US"/>
        </w:rPr>
        <w:t>; c) truncated</w:t>
      </w:r>
      <w:r w:rsidR="00857CA0" w:rsidRPr="00C50A99">
        <w:rPr>
          <w:rStyle w:val="Carpredefinitoparagrafo1"/>
          <w:rFonts w:ascii="Calibri" w:eastAsia="Calibri" w:hAnsi="Calibri" w:cs="Arial"/>
          <w:color w:val="auto"/>
          <w:sz w:val="20"/>
          <w:szCs w:val="20"/>
          <w:lang w:val="en-US"/>
        </w:rPr>
        <w:t xml:space="preserve"> (</w:t>
      </w:r>
      <w:proofErr w:type="spellStart"/>
      <w:r w:rsidR="00857CA0" w:rsidRPr="00C50A99">
        <w:rPr>
          <w:rStyle w:val="Carpredefinitoparagrafo1"/>
          <w:rFonts w:ascii="Calibri" w:eastAsia="Calibri" w:hAnsi="Calibri" w:cs="Arial"/>
          <w:color w:val="auto"/>
          <w:sz w:val="20"/>
          <w:szCs w:val="20"/>
          <w:lang w:val="en-US"/>
        </w:rPr>
        <w:t>Tsarmine</w:t>
      </w:r>
      <w:proofErr w:type="spellEnd"/>
      <w:r w:rsidR="00857CA0" w:rsidRPr="00C50A99">
        <w:rPr>
          <w:rStyle w:val="Carpredefinitoparagrafo1"/>
          <w:rFonts w:ascii="Calibri" w:eastAsia="Calibri" w:hAnsi="Calibri" w:cs="Arial"/>
          <w:color w:val="auto"/>
          <w:sz w:val="20"/>
          <w:szCs w:val="20"/>
          <w:lang w:val="en-US"/>
        </w:rPr>
        <w:t>, Switzerland</w:t>
      </w:r>
      <w:r w:rsidR="00C17EA8" w:rsidRPr="00C50A99">
        <w:rPr>
          <w:rStyle w:val="Carpredefinitoparagrafo1"/>
          <w:rFonts w:ascii="Calibri" w:eastAsia="Calibri" w:hAnsi="Calibri" w:cs="Arial"/>
          <w:color w:val="auto"/>
          <w:sz w:val="20"/>
          <w:szCs w:val="20"/>
          <w:lang w:val="en-US"/>
        </w:rPr>
        <w:t xml:space="preserve">, </w:t>
      </w:r>
      <w:r w:rsidR="0096020F" w:rsidRPr="00C50A99">
        <w:rPr>
          <w:rStyle w:val="Carpredefinitoparagrafo1"/>
          <w:rFonts w:ascii="Calibri" w:eastAsia="Calibri" w:hAnsi="Calibri" w:cs="Arial"/>
          <w:color w:val="auto"/>
          <w:sz w:val="20"/>
          <w:szCs w:val="20"/>
          <w:lang w:val="en-US"/>
        </w:rPr>
        <w:t>07</w:t>
      </w:r>
      <w:r w:rsidR="00C17EA8" w:rsidRPr="00C50A99">
        <w:rPr>
          <w:rStyle w:val="Carpredefinitoparagrafo1"/>
          <w:rFonts w:ascii="Calibri" w:eastAsia="Calibri" w:hAnsi="Calibri" w:cs="Arial"/>
          <w:color w:val="auto"/>
          <w:sz w:val="20"/>
          <w:szCs w:val="20"/>
          <w:lang w:val="en-US"/>
        </w:rPr>
        <w:t>/</w:t>
      </w:r>
      <w:r w:rsidR="0096020F" w:rsidRPr="00C50A99">
        <w:rPr>
          <w:rStyle w:val="Carpredefinitoparagrafo1"/>
          <w:rFonts w:ascii="Calibri" w:eastAsia="Calibri" w:hAnsi="Calibri" w:cs="Arial"/>
          <w:color w:val="auto"/>
          <w:sz w:val="20"/>
          <w:szCs w:val="20"/>
          <w:lang w:val="en-US"/>
        </w:rPr>
        <w:t>08</w:t>
      </w:r>
      <w:r w:rsidR="00C17EA8" w:rsidRPr="00C50A99">
        <w:rPr>
          <w:rStyle w:val="Carpredefinitoparagrafo1"/>
          <w:rFonts w:ascii="Calibri" w:eastAsia="Calibri" w:hAnsi="Calibri" w:cs="Arial"/>
          <w:color w:val="auto"/>
          <w:sz w:val="20"/>
          <w:szCs w:val="20"/>
          <w:lang w:val="en-US"/>
        </w:rPr>
        <w:t>/20</w:t>
      </w:r>
      <w:r w:rsidR="0096020F" w:rsidRPr="00C50A99">
        <w:rPr>
          <w:rStyle w:val="Carpredefinitoparagrafo1"/>
          <w:rFonts w:ascii="Calibri" w:eastAsia="Calibri" w:hAnsi="Calibri" w:cs="Arial"/>
          <w:color w:val="auto"/>
          <w:sz w:val="20"/>
          <w:szCs w:val="20"/>
          <w:lang w:val="en-US"/>
        </w:rPr>
        <w:t>16</w:t>
      </w:r>
      <w:r w:rsidR="00857CA0" w:rsidRPr="00C50A99">
        <w:rPr>
          <w:rStyle w:val="Carpredefinitoparagrafo1"/>
          <w:rFonts w:ascii="Calibri" w:eastAsia="Calibri" w:hAnsi="Calibri" w:cs="Arial"/>
          <w:color w:val="auto"/>
          <w:sz w:val="20"/>
          <w:szCs w:val="20"/>
          <w:lang w:val="en-US"/>
        </w:rPr>
        <w:t>)</w:t>
      </w:r>
      <w:r w:rsidRPr="00C50A99">
        <w:rPr>
          <w:rStyle w:val="Carpredefinitoparagrafo1"/>
          <w:rFonts w:ascii="Calibri" w:eastAsia="Calibri" w:hAnsi="Calibri" w:cs="Arial"/>
          <w:color w:val="auto"/>
          <w:sz w:val="20"/>
          <w:szCs w:val="20"/>
          <w:lang w:val="en-US"/>
        </w:rPr>
        <w:t>; d) bulgy</w:t>
      </w:r>
      <w:r w:rsidR="00857CA0" w:rsidRPr="00C50A99">
        <w:rPr>
          <w:rStyle w:val="Carpredefinitoparagrafo1"/>
          <w:rFonts w:ascii="Calibri" w:eastAsia="Calibri" w:hAnsi="Calibri" w:cs="Arial"/>
          <w:color w:val="auto"/>
          <w:sz w:val="20"/>
          <w:szCs w:val="20"/>
          <w:lang w:val="en-US"/>
        </w:rPr>
        <w:t xml:space="preserve"> </w:t>
      </w:r>
      <w:r w:rsidR="00C17EA8" w:rsidRPr="00C50A99">
        <w:rPr>
          <w:rStyle w:val="Carpredefinitoparagrafo1"/>
          <w:rFonts w:ascii="Calibri" w:eastAsia="Calibri" w:hAnsi="Calibri" w:cs="Arial"/>
          <w:color w:val="auto"/>
          <w:sz w:val="20"/>
          <w:szCs w:val="20"/>
          <w:lang w:val="en-US"/>
        </w:rPr>
        <w:t>(</w:t>
      </w:r>
      <w:proofErr w:type="spellStart"/>
      <w:r w:rsidR="00C17EA8" w:rsidRPr="00C50A99">
        <w:rPr>
          <w:rStyle w:val="Carpredefinitoparagrafo1"/>
          <w:rFonts w:ascii="Calibri" w:eastAsia="Calibri" w:hAnsi="Calibri" w:cs="Arial"/>
          <w:color w:val="auto"/>
          <w:sz w:val="20"/>
          <w:szCs w:val="20"/>
          <w:lang w:val="en-US"/>
        </w:rPr>
        <w:t>Gemmi</w:t>
      </w:r>
      <w:proofErr w:type="spellEnd"/>
      <w:r w:rsidR="00C17EA8" w:rsidRPr="00C50A99">
        <w:rPr>
          <w:rStyle w:val="Carpredefinitoparagrafo1"/>
          <w:rFonts w:ascii="Calibri" w:eastAsia="Calibri" w:hAnsi="Calibri" w:cs="Arial"/>
          <w:color w:val="auto"/>
          <w:sz w:val="20"/>
          <w:szCs w:val="20"/>
          <w:lang w:val="en-US"/>
        </w:rPr>
        <w:t>, Switzerland, 22/09/2022)</w:t>
      </w:r>
      <w:r w:rsidRPr="00C50A99">
        <w:rPr>
          <w:rStyle w:val="Carpredefinitoparagrafo1"/>
          <w:rFonts w:ascii="Calibri" w:eastAsia="Calibri" w:hAnsi="Calibri" w:cs="Arial"/>
          <w:color w:val="auto"/>
          <w:sz w:val="20"/>
          <w:szCs w:val="20"/>
          <w:lang w:val="en-US"/>
        </w:rPr>
        <w:t>. See text in Section 3.2 for more information.</w:t>
      </w:r>
      <w:r w:rsidR="00857CA0" w:rsidRPr="00C50A99">
        <w:rPr>
          <w:rStyle w:val="Carpredefinitoparagrafo1"/>
          <w:rFonts w:ascii="Calibri" w:eastAsia="Calibri" w:hAnsi="Calibri" w:cs="Arial"/>
          <w:color w:val="auto"/>
          <w:sz w:val="20"/>
          <w:szCs w:val="20"/>
          <w:lang w:val="en-US"/>
        </w:rPr>
        <w:t xml:space="preserve"> </w:t>
      </w:r>
      <w:r w:rsidR="00C17EA8" w:rsidRPr="00C50A99">
        <w:rPr>
          <w:rStyle w:val="Carpredefinitoparagrafo1"/>
          <w:rFonts w:ascii="Calibri" w:eastAsia="Calibri" w:hAnsi="Calibri" w:cs="Arial"/>
          <w:color w:val="auto"/>
          <w:sz w:val="20"/>
          <w:szCs w:val="20"/>
          <w:lang w:val="en-US"/>
        </w:rPr>
        <w:t xml:space="preserve">©Google Earth (a-d). </w:t>
      </w:r>
    </w:p>
    <w:p w14:paraId="73B50C8E" w14:textId="77777777" w:rsidR="00CD6545" w:rsidRPr="00C50A99" w:rsidRDefault="00CD6545" w:rsidP="00CD6545">
      <w:pPr>
        <w:pStyle w:val="Titolo21"/>
        <w:rPr>
          <w:color w:val="auto"/>
          <w:lang w:val="en-US"/>
        </w:rPr>
      </w:pPr>
      <w:r w:rsidRPr="00C50A99">
        <w:rPr>
          <w:color w:val="auto"/>
          <w:lang w:val="en-US"/>
        </w:rPr>
        <w:t>S1. Location</w:t>
      </w:r>
    </w:p>
    <w:p w14:paraId="03AF86B8" w14:textId="77777777" w:rsidR="00CD6545" w:rsidRDefault="00CD6545" w:rsidP="00CD6545">
      <w:pPr>
        <w:pStyle w:val="Normale1"/>
        <w:rPr>
          <w:lang w:val="en-US"/>
        </w:rPr>
      </w:pPr>
      <w:r>
        <w:rPr>
          <w:lang w:val="en-US"/>
        </w:rPr>
        <w:t xml:space="preserve">Each RGU and RGS, as referenced in </w:t>
      </w:r>
      <w:r>
        <w:rPr>
          <w:b/>
          <w:bCs/>
          <w:lang w:val="en-US"/>
        </w:rPr>
        <w:t>Section 3.3</w:t>
      </w:r>
      <w:r>
        <w:rPr>
          <w:lang w:val="en-US"/>
        </w:rPr>
        <w:t xml:space="preserve">, must be marked by a Primary Marker (PM) at a specific point. The PM is an essential element in any </w:t>
      </w:r>
      <w:proofErr w:type="spellStart"/>
      <w:r>
        <w:rPr>
          <w:lang w:val="en-US"/>
        </w:rPr>
        <w:t>RoGI</w:t>
      </w:r>
      <w:proofErr w:type="spellEnd"/>
      <w:r>
        <w:rPr>
          <w:lang w:val="en-US"/>
        </w:rPr>
        <w:t>. All additional characteristics associated with a RGU or RGS are then connected to this PM. The primary attributes of a PM are to:</w:t>
      </w:r>
    </w:p>
    <w:p w14:paraId="7FD0004E" w14:textId="77777777" w:rsidR="00CD6545" w:rsidRDefault="00CD6545" w:rsidP="00CD6545">
      <w:pPr>
        <w:pStyle w:val="Paragrafoelenco1"/>
        <w:numPr>
          <w:ilvl w:val="0"/>
          <w:numId w:val="1"/>
        </w:numPr>
        <w:spacing w:after="0" w:line="252" w:lineRule="auto"/>
        <w:ind w:left="714" w:hanging="357"/>
        <w:rPr>
          <w:lang w:val="en-US"/>
        </w:rPr>
      </w:pPr>
      <w:r>
        <w:rPr>
          <w:lang w:val="en-US"/>
        </w:rPr>
        <w:t>locate the RGU/RGS within a georeferenced coordinate system;</w:t>
      </w:r>
    </w:p>
    <w:p w14:paraId="69A8AAC4" w14:textId="77777777" w:rsidR="00CD6545" w:rsidRDefault="00CD6545" w:rsidP="00CD6545">
      <w:pPr>
        <w:pStyle w:val="Paragrafoelenco1"/>
        <w:numPr>
          <w:ilvl w:val="0"/>
          <w:numId w:val="1"/>
        </w:numPr>
        <w:spacing w:after="0" w:line="252" w:lineRule="auto"/>
        <w:ind w:left="714" w:hanging="357"/>
        <w:rPr>
          <w:lang w:val="en-US"/>
        </w:rPr>
      </w:pPr>
      <w:r>
        <w:rPr>
          <w:lang w:val="en-US"/>
        </w:rPr>
        <w:t>distinguish each RGU/RGS from adjacent ones; and</w:t>
      </w:r>
    </w:p>
    <w:p w14:paraId="06AC19EB" w14:textId="77777777" w:rsidR="00CD6545" w:rsidRDefault="00CD6545" w:rsidP="00CD6545">
      <w:pPr>
        <w:pStyle w:val="Paragrafoelenco1"/>
        <w:numPr>
          <w:ilvl w:val="0"/>
          <w:numId w:val="1"/>
        </w:numPr>
        <w:spacing w:line="252" w:lineRule="auto"/>
        <w:ind w:left="714" w:hanging="357"/>
        <w:rPr>
          <w:lang w:val="en-US"/>
        </w:rPr>
      </w:pPr>
      <w:r>
        <w:rPr>
          <w:lang w:val="en-US"/>
        </w:rPr>
        <w:t>associate a RGS with its constituent RGUs, and vice versa.</w:t>
      </w:r>
    </w:p>
    <w:p w14:paraId="136AF164" w14:textId="77777777" w:rsidR="00CD6545" w:rsidRDefault="00CD6545" w:rsidP="00CD6545">
      <w:pPr>
        <w:pStyle w:val="Normale1"/>
        <w:rPr>
          <w:lang w:val="en-US"/>
        </w:rPr>
      </w:pPr>
      <w:r>
        <w:rPr>
          <w:lang w:val="en-US"/>
        </w:rPr>
        <w:t>The positioning of the PM on the RGU/RGS should minimize any temporal changes and updates. It should solely indicate the location of the RGU/RGS and clearly distinguish it from adjacent ones. The only guideline for positioning is that the point must be situated in the lower half of the RGU/RGS. It ought to be positioned arbitrarily upslope but still close to the rock glacier front, within the defined boundaries of the RGU/RGS.</w:t>
      </w:r>
    </w:p>
    <w:p w14:paraId="08BB3278" w14:textId="77777777" w:rsidR="00CD6545" w:rsidRDefault="00CD6545" w:rsidP="00CD6545">
      <w:pPr>
        <w:pStyle w:val="Normale1"/>
        <w:rPr>
          <w:lang w:val="en-US"/>
        </w:rPr>
      </w:pPr>
      <w:r>
        <w:rPr>
          <w:rStyle w:val="Carpredefinitoparagrafo1"/>
          <w:lang w:val="en-US"/>
        </w:rPr>
        <w:lastRenderedPageBreak/>
        <w:t>Each PM is assigned a unique code (primary ID) based on its hierarchical classification as a unit (RGU) or a system (RGS), accompanied by its World Geodetic System 1984 (WGS84) coordinates in decimal degrees down to four decimal places. The primary ID code will always consist of 18 characters. For instance, an RGU situated at 46.5379°N, 0.9660°E (decimal degrees) would be labelled as RGU465379N0096605E (</w:t>
      </w:r>
      <w:r>
        <w:rPr>
          <w:b/>
          <w:bCs/>
          <w:lang w:val="en-US"/>
        </w:rPr>
        <w:t>Figure S2</w:t>
      </w:r>
      <w:r>
        <w:rPr>
          <w:rStyle w:val="Carpredefinitoparagrafo1"/>
          <w:lang w:val="en-US"/>
        </w:rPr>
        <w:t>). It is important to remember that each RGU should be linked to one RGS only.</w:t>
      </w:r>
    </w:p>
    <w:p w14:paraId="108BCE5C" w14:textId="1285A74E" w:rsidR="00CD6545" w:rsidRPr="00C50A99" w:rsidRDefault="00CD6545" w:rsidP="00CD6545">
      <w:pPr>
        <w:pStyle w:val="Normale1"/>
        <w:keepNext/>
        <w:jc w:val="center"/>
        <w:rPr>
          <w:lang w:val="en-US"/>
        </w:rPr>
      </w:pPr>
      <w:r>
        <w:rPr>
          <w:noProof/>
          <w:lang w:val="en-US"/>
        </w:rPr>
        <w:drawing>
          <wp:inline distT="0" distB="0" distL="0" distR="0" wp14:anchorId="46FEB008" wp14:editId="0BA9F76C">
            <wp:extent cx="2484120" cy="3108960"/>
            <wp:effectExtent l="0" t="0" r="0" b="0"/>
            <wp:docPr id="173345114" name="Immagine 1" descr="Immagine che contiene testo, schermata, natura,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magine che contiene testo, schermata, natura, mappa&#10;&#10;Descrizione generata automaticament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84120" cy="3108960"/>
                    </a:xfrm>
                    <a:prstGeom prst="rect">
                      <a:avLst/>
                    </a:prstGeom>
                    <a:noFill/>
                    <a:ln>
                      <a:noFill/>
                    </a:ln>
                  </pic:spPr>
                </pic:pic>
              </a:graphicData>
            </a:graphic>
          </wp:inline>
        </w:drawing>
      </w:r>
    </w:p>
    <w:p w14:paraId="5E784BB4" w14:textId="77777777" w:rsidR="00CD6545" w:rsidRPr="00C50A99" w:rsidRDefault="00CD6545" w:rsidP="00CD6545">
      <w:pPr>
        <w:pStyle w:val="Didascalia1"/>
        <w:rPr>
          <w:i w:val="0"/>
          <w:iCs w:val="0"/>
          <w:color w:val="auto"/>
          <w:sz w:val="20"/>
          <w:szCs w:val="20"/>
          <w:lang w:val="en-US"/>
        </w:rPr>
      </w:pPr>
      <w:bookmarkStart w:id="0" w:name="_Ref163979977"/>
      <w:bookmarkStart w:id="1" w:name="_Hlk199598836"/>
      <w:r w:rsidRPr="00C50A99">
        <w:rPr>
          <w:rStyle w:val="Carpredefinitoparagrafo1"/>
          <w:i w:val="0"/>
          <w:iCs w:val="0"/>
          <w:color w:val="auto"/>
          <w:sz w:val="20"/>
          <w:szCs w:val="20"/>
          <w:lang w:val="en-US"/>
        </w:rPr>
        <w:t xml:space="preserve">Figure </w:t>
      </w:r>
      <w:bookmarkEnd w:id="0"/>
      <w:r w:rsidRPr="00C50A99">
        <w:rPr>
          <w:rStyle w:val="Carpredefinitoparagrafo1"/>
          <w:i w:val="0"/>
          <w:iCs w:val="0"/>
          <w:color w:val="auto"/>
          <w:sz w:val="20"/>
          <w:szCs w:val="20"/>
          <w:lang w:val="en-US"/>
        </w:rPr>
        <w:t xml:space="preserve">S2. </w:t>
      </w:r>
      <w:bookmarkEnd w:id="1"/>
      <w:r w:rsidRPr="00C50A99">
        <w:rPr>
          <w:rStyle w:val="Carpredefinitoparagrafo1"/>
          <w:i w:val="0"/>
          <w:iCs w:val="0"/>
          <w:color w:val="auto"/>
          <w:sz w:val="20"/>
          <w:szCs w:val="20"/>
          <w:lang w:val="en-US"/>
        </w:rPr>
        <w:t xml:space="preserve">The primary marker is situated in the lower half of the rock glacier unit or system and is distinct from other nearby rock glaciers. Each primary marker is designated by a unique code (primary ID) based on its hierarchical status as a unit (RGU) or system (RGS), followed by the relevant WGS84 coordinates expressed in decimal degrees down to four decimal places. In this example, the three RGUs (red circles) are parts of a single RGS (yellow circle). Tellers </w:t>
      </w:r>
      <w:proofErr w:type="spellStart"/>
      <w:r w:rsidRPr="00C50A99">
        <w:rPr>
          <w:rStyle w:val="Carpredefinitoparagrafo1"/>
          <w:i w:val="0"/>
          <w:iCs w:val="0"/>
          <w:color w:val="auto"/>
          <w:sz w:val="20"/>
          <w:szCs w:val="20"/>
          <w:lang w:val="en-US"/>
        </w:rPr>
        <w:t>Davains</w:t>
      </w:r>
      <w:proofErr w:type="spellEnd"/>
      <w:r w:rsidRPr="00C50A99">
        <w:rPr>
          <w:rStyle w:val="Carpredefinitoparagrafo1"/>
          <w:i w:val="0"/>
          <w:iCs w:val="0"/>
          <w:color w:val="auto"/>
          <w:sz w:val="20"/>
          <w:szCs w:val="20"/>
          <w:lang w:val="en-US"/>
        </w:rPr>
        <w:t xml:space="preserve">, Switzerland (46.5383°N, 9.6775°E, 2200–2800 m </w:t>
      </w:r>
      <w:proofErr w:type="spellStart"/>
      <w:r w:rsidRPr="00C50A99">
        <w:rPr>
          <w:rStyle w:val="Carpredefinitoparagrafo1"/>
          <w:i w:val="0"/>
          <w:iCs w:val="0"/>
          <w:color w:val="auto"/>
          <w:sz w:val="20"/>
          <w:szCs w:val="20"/>
          <w:lang w:val="en-US"/>
        </w:rPr>
        <w:t>a.s.l</w:t>
      </w:r>
      <w:proofErr w:type="spellEnd"/>
      <w:r w:rsidRPr="00C50A99">
        <w:rPr>
          <w:rStyle w:val="Carpredefinitoparagrafo1"/>
          <w:i w:val="0"/>
          <w:iCs w:val="0"/>
          <w:color w:val="auto"/>
          <w:sz w:val="20"/>
          <w:szCs w:val="20"/>
          <w:lang w:val="en-US"/>
        </w:rPr>
        <w:t>.). Arrows indicate main flow directions. ©</w:t>
      </w:r>
      <w:proofErr w:type="spellStart"/>
      <w:r w:rsidRPr="00C50A99">
        <w:rPr>
          <w:rStyle w:val="Carpredefinitoparagrafo1"/>
          <w:i w:val="0"/>
          <w:iCs w:val="0"/>
          <w:color w:val="auto"/>
          <w:sz w:val="20"/>
          <w:szCs w:val="20"/>
          <w:lang w:val="en-US"/>
        </w:rPr>
        <w:t>Swisstopo</w:t>
      </w:r>
      <w:proofErr w:type="spellEnd"/>
      <w:r w:rsidRPr="00C50A99">
        <w:rPr>
          <w:rStyle w:val="Carpredefinitoparagrafo1"/>
          <w:i w:val="0"/>
          <w:iCs w:val="0"/>
          <w:color w:val="auto"/>
          <w:sz w:val="20"/>
          <w:szCs w:val="20"/>
          <w:lang w:val="en-US"/>
        </w:rPr>
        <w:t>.</w:t>
      </w:r>
    </w:p>
    <w:p w14:paraId="47FD1FA4" w14:textId="77777777" w:rsidR="00CD6545" w:rsidRPr="00C50A99" w:rsidRDefault="00CD6545" w:rsidP="00CD6545">
      <w:pPr>
        <w:pStyle w:val="Titolo21"/>
        <w:rPr>
          <w:color w:val="auto"/>
          <w:lang w:val="en-US"/>
        </w:rPr>
      </w:pPr>
      <w:r w:rsidRPr="00C50A99">
        <w:rPr>
          <w:color w:val="auto"/>
          <w:lang w:val="en-US"/>
        </w:rPr>
        <w:t>S2.</w:t>
      </w:r>
      <w:r w:rsidRPr="00C50A99">
        <w:rPr>
          <w:color w:val="auto"/>
          <w:lang w:val="en-US"/>
        </w:rPr>
        <w:tab/>
        <w:t>Characterization</w:t>
      </w:r>
    </w:p>
    <w:p w14:paraId="54B3BBF5" w14:textId="77777777" w:rsidR="00CD6545" w:rsidRDefault="00CD6545" w:rsidP="00CD6545">
      <w:pPr>
        <w:pStyle w:val="Normale1"/>
        <w:rPr>
          <w:lang w:val="en-US"/>
        </w:rPr>
      </w:pPr>
      <w:bookmarkStart w:id="2" w:name="_Hlk193459045"/>
      <w:r>
        <w:rPr>
          <w:rStyle w:val="Carpredefinitoparagrafo1"/>
          <w:lang w:val="en-US"/>
        </w:rPr>
        <w:t>Any rock glacier unit (RGU) identified by a PM may be assigned a total of thirteen attributes (</w:t>
      </w:r>
      <w:r>
        <w:rPr>
          <w:rStyle w:val="Carpredefinitoparagrafo1"/>
          <w:b/>
          <w:bCs/>
          <w:lang w:val="en-US"/>
        </w:rPr>
        <w:t xml:space="preserve">Table </w:t>
      </w:r>
      <w:r>
        <w:rPr>
          <w:b/>
          <w:bCs/>
          <w:lang w:val="en-US"/>
        </w:rPr>
        <w:t>S1</w:t>
      </w:r>
      <w:r>
        <w:rPr>
          <w:rStyle w:val="Carpredefinitoparagrafo1"/>
          <w:lang w:val="en-US"/>
        </w:rPr>
        <w:t>). Besides the attribution of three mandatory attributes (i.e., primary ID, hosting RGS (if any), and metadata), the remaining attributes (e.g., morphology, the type of upslope connection, and the degree of activity) are optional, although recommended. Similarly, a given rock glacier system (RGS) may be assigned a total of six attributes, three mandatory (i.e., primary ID, associated RGUs, and metadata) and three optional ones (i.e., composition, delineation, and delineation type) (</w:t>
      </w:r>
      <w:r>
        <w:fldChar w:fldCharType="begin"/>
      </w:r>
      <w:r>
        <w:rPr>
          <w:b/>
          <w:bCs/>
          <w:lang w:val="en-US"/>
        </w:rPr>
        <w:instrText xml:space="preserve"> REF _Ref163983363  \* MERGEFORMAT </w:instrText>
      </w:r>
      <w:r>
        <w:fldChar w:fldCharType="separate"/>
      </w:r>
      <w:r>
        <w:rPr>
          <w:b/>
          <w:bCs/>
          <w:lang w:val="en-US"/>
        </w:rPr>
        <w:t>Table S2</w:t>
      </w:r>
      <w:r>
        <w:fldChar w:fldCharType="end"/>
      </w:r>
      <w:r>
        <w:rPr>
          <w:rStyle w:val="Carpredefinitoparagrafo1"/>
          <w:lang w:val="en-US"/>
        </w:rPr>
        <w:t>). In the attribute table of an RGU (or RGS) the term "</w:t>
      </w:r>
      <w:proofErr w:type="spellStart"/>
      <w:r>
        <w:rPr>
          <w:rStyle w:val="Carpredefinitoparagrafo1"/>
          <w:lang w:val="en-US"/>
        </w:rPr>
        <w:t>n.a</w:t>
      </w:r>
      <w:proofErr w:type="spellEnd"/>
      <w:r>
        <w:rPr>
          <w:rStyle w:val="Carpredefinitoparagrafo1"/>
          <w:lang w:val="en-US"/>
        </w:rPr>
        <w:t>." (not available) applies to any field that has not been evaluated.</w:t>
      </w:r>
    </w:p>
    <w:bookmarkEnd w:id="2"/>
    <w:p w14:paraId="0E3E76A1" w14:textId="77777777" w:rsidR="00CD6545" w:rsidRDefault="00CD6545" w:rsidP="00CD6545">
      <w:pPr>
        <w:pStyle w:val="Normale1"/>
        <w:rPr>
          <w:lang w:val="en-US"/>
        </w:rPr>
      </w:pPr>
      <w:r>
        <w:rPr>
          <w:rStyle w:val="Carpredefinitoparagrafo1"/>
          <w:lang w:val="en-US"/>
        </w:rPr>
        <w:t xml:space="preserve">During the compilation and/or the update of a </w:t>
      </w:r>
      <w:proofErr w:type="spellStart"/>
      <w:r>
        <w:rPr>
          <w:rStyle w:val="Carpredefinitoparagrafo1"/>
          <w:lang w:val="en-US"/>
        </w:rPr>
        <w:t>RoGI</w:t>
      </w:r>
      <w:proofErr w:type="spellEnd"/>
      <w:r>
        <w:rPr>
          <w:rStyle w:val="Carpredefinitoparagrafo1"/>
          <w:lang w:val="en-US"/>
        </w:rPr>
        <w:t xml:space="preserve">, careful and exhaustive compilation of the relevant metadata (e.g., data source, date of mapping, name of operator(s), and review) is critical for providing adequate context of the methodological workflow, as well as for ensuring transparency and reproducibility of the data collection process. Detailed and complete metadata enable end users to appraise data sources and reliability (or limitations), thereby facilitating optimal utilization of </w:t>
      </w:r>
      <w:proofErr w:type="spellStart"/>
      <w:r>
        <w:rPr>
          <w:rStyle w:val="Carpredefinitoparagrafo1"/>
          <w:lang w:val="en-US"/>
        </w:rPr>
        <w:t>RoGI</w:t>
      </w:r>
      <w:proofErr w:type="spellEnd"/>
      <w:r>
        <w:rPr>
          <w:rStyle w:val="Carpredefinitoparagrafo1"/>
          <w:lang w:val="en-US"/>
        </w:rPr>
        <w:t xml:space="preserve"> products by the broader international community (</w:t>
      </w:r>
      <w:proofErr w:type="spellStart"/>
      <w:r>
        <w:rPr>
          <w:rStyle w:val="Carpredefinitoparagrafo1"/>
          <w:lang w:val="en-US"/>
        </w:rPr>
        <w:t>Rouyet</w:t>
      </w:r>
      <w:proofErr w:type="spellEnd"/>
      <w:r>
        <w:rPr>
          <w:rStyle w:val="Carpredefinitoparagrafo1"/>
          <w:lang w:val="en-US"/>
        </w:rPr>
        <w:t xml:space="preserve"> et al., 2025).</w:t>
      </w:r>
    </w:p>
    <w:p w14:paraId="0D59C30D" w14:textId="77777777" w:rsidR="00CD6545" w:rsidRDefault="00CD6545" w:rsidP="00CD6545">
      <w:pPr>
        <w:pStyle w:val="Normale1"/>
        <w:rPr>
          <w:lang w:val="en-US"/>
        </w:rPr>
      </w:pPr>
      <w:r>
        <w:rPr>
          <w:lang w:val="en-US"/>
        </w:rPr>
        <w:t xml:space="preserve">The conceptual characterizations illustrated in </w:t>
      </w:r>
      <w:r>
        <w:rPr>
          <w:b/>
          <w:bCs/>
          <w:lang w:val="en-US"/>
        </w:rPr>
        <w:t>Tables S1</w:t>
      </w:r>
      <w:r>
        <w:rPr>
          <w:lang w:val="en-US"/>
        </w:rPr>
        <w:t xml:space="preserve"> and </w:t>
      </w:r>
      <w:r>
        <w:rPr>
          <w:b/>
          <w:bCs/>
          <w:lang w:val="en-US"/>
        </w:rPr>
        <w:t>S2</w:t>
      </w:r>
      <w:r>
        <w:rPr>
          <w:lang w:val="en-US"/>
        </w:rPr>
        <w:t xml:space="preserve"> are meant for supporting the development of a </w:t>
      </w:r>
      <w:proofErr w:type="spellStart"/>
      <w:r>
        <w:rPr>
          <w:lang w:val="en-US"/>
        </w:rPr>
        <w:t>RoGI</w:t>
      </w:r>
      <w:proofErr w:type="spellEnd"/>
      <w:r>
        <w:rPr>
          <w:lang w:val="en-US"/>
        </w:rPr>
        <w:t xml:space="preserve"> database or GIS tools.</w:t>
      </w:r>
    </w:p>
    <w:p w14:paraId="479C84EA" w14:textId="77777777" w:rsidR="00CD6545" w:rsidRPr="00C50A99" w:rsidRDefault="00CD6545" w:rsidP="00CD6545">
      <w:pPr>
        <w:pStyle w:val="Didascalia1"/>
        <w:keepNext/>
        <w:rPr>
          <w:i w:val="0"/>
          <w:iCs w:val="0"/>
          <w:color w:val="auto"/>
          <w:sz w:val="20"/>
          <w:szCs w:val="20"/>
          <w:lang w:val="en-US"/>
        </w:rPr>
      </w:pPr>
      <w:bookmarkStart w:id="3" w:name="_Ref163983243"/>
      <w:r w:rsidRPr="00C50A99">
        <w:rPr>
          <w:rStyle w:val="Carpredefinitoparagrafo1"/>
          <w:i w:val="0"/>
          <w:iCs w:val="0"/>
          <w:color w:val="auto"/>
          <w:sz w:val="20"/>
          <w:szCs w:val="20"/>
          <w:lang w:val="en-US"/>
        </w:rPr>
        <w:lastRenderedPageBreak/>
        <w:t>Table S1</w:t>
      </w:r>
      <w:bookmarkEnd w:id="3"/>
      <w:r w:rsidRPr="00C50A99">
        <w:rPr>
          <w:rStyle w:val="Carpredefinitoparagrafo1"/>
          <w:i w:val="0"/>
          <w:iCs w:val="0"/>
          <w:color w:val="auto"/>
          <w:sz w:val="20"/>
          <w:szCs w:val="20"/>
          <w:lang w:val="en-US"/>
        </w:rPr>
        <w:t xml:space="preserve">. Main attributes of a Rock Glacier Unit (RGU) in a </w:t>
      </w:r>
      <w:proofErr w:type="spellStart"/>
      <w:r w:rsidRPr="00C50A99">
        <w:rPr>
          <w:rStyle w:val="Carpredefinitoparagrafo1"/>
          <w:i w:val="0"/>
          <w:iCs w:val="0"/>
          <w:color w:val="auto"/>
          <w:sz w:val="20"/>
          <w:szCs w:val="20"/>
          <w:lang w:val="en-US"/>
        </w:rPr>
        <w:t>RoGI</w:t>
      </w:r>
      <w:proofErr w:type="spellEnd"/>
      <w:r w:rsidRPr="00C50A99">
        <w:rPr>
          <w:rStyle w:val="Carpredefinitoparagrafo1"/>
          <w:i w:val="0"/>
          <w:iCs w:val="0"/>
          <w:color w:val="auto"/>
          <w:sz w:val="20"/>
          <w:szCs w:val="20"/>
          <w:lang w:val="en-US"/>
        </w:rPr>
        <w:t>.</w:t>
      </w:r>
    </w:p>
    <w:tbl>
      <w:tblPr>
        <w:tblW w:w="9072" w:type="dxa"/>
        <w:tblInd w:w="-5" w:type="dxa"/>
        <w:tblCellMar>
          <w:left w:w="10" w:type="dxa"/>
          <w:right w:w="10" w:type="dxa"/>
        </w:tblCellMar>
        <w:tblLook w:val="04A0" w:firstRow="1" w:lastRow="0" w:firstColumn="1" w:lastColumn="0" w:noHBand="0" w:noVBand="1"/>
      </w:tblPr>
      <w:tblGrid>
        <w:gridCol w:w="1985"/>
        <w:gridCol w:w="2410"/>
        <w:gridCol w:w="4677"/>
      </w:tblGrid>
      <w:tr w:rsidR="00CD6545" w14:paraId="400CB157" w14:textId="77777777" w:rsidTr="00CD6545">
        <w:trPr>
          <w:cantSplit/>
          <w:trHeight w:val="266"/>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5AA3F1E1" w14:textId="77777777" w:rsidR="00CD6545" w:rsidRDefault="00CD6545">
            <w:pPr>
              <w:pStyle w:val="Normale1"/>
              <w:keepNext/>
              <w:spacing w:after="0" w:line="240" w:lineRule="auto"/>
              <w:rPr>
                <w:rFonts w:cs="Times New Roman"/>
                <w:b/>
                <w:sz w:val="20"/>
                <w:szCs w:val="20"/>
                <w:lang w:val="en-US"/>
              </w:rPr>
            </w:pPr>
            <w:r>
              <w:rPr>
                <w:rFonts w:cs="Times New Roman"/>
                <w:b/>
                <w:sz w:val="20"/>
                <w:szCs w:val="20"/>
                <w:lang w:val="en-US"/>
              </w:rPr>
              <w:t>Attribute</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5E831BA7" w14:textId="77777777" w:rsidR="00CD6545" w:rsidRDefault="00CD6545">
            <w:pPr>
              <w:pStyle w:val="Normale1"/>
              <w:keepNext/>
              <w:spacing w:after="0" w:line="240" w:lineRule="auto"/>
              <w:rPr>
                <w:rFonts w:cs="Times New Roman"/>
                <w:b/>
                <w:sz w:val="20"/>
                <w:szCs w:val="20"/>
                <w:lang w:val="en-US"/>
              </w:rPr>
            </w:pPr>
            <w:r>
              <w:rPr>
                <w:rFonts w:cs="Times New Roman"/>
                <w:b/>
                <w:sz w:val="20"/>
                <w:szCs w:val="20"/>
                <w:lang w:val="en-US"/>
              </w:rPr>
              <w:t>Values / Units</w:t>
            </w: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66C8CA7B" w14:textId="77777777" w:rsidR="00CD6545" w:rsidRDefault="00CD6545">
            <w:pPr>
              <w:pStyle w:val="Normale1"/>
              <w:keepNext/>
              <w:spacing w:after="0" w:line="240" w:lineRule="auto"/>
              <w:rPr>
                <w:rFonts w:cs="Times New Roman"/>
                <w:b/>
                <w:sz w:val="20"/>
                <w:szCs w:val="20"/>
                <w:lang w:val="en-US"/>
              </w:rPr>
            </w:pPr>
            <w:r>
              <w:rPr>
                <w:rFonts w:cs="Times New Roman"/>
                <w:b/>
                <w:sz w:val="20"/>
                <w:szCs w:val="20"/>
                <w:lang w:val="en-US"/>
              </w:rPr>
              <w:t>Description</w:t>
            </w:r>
          </w:p>
        </w:tc>
      </w:tr>
      <w:tr w:rsidR="00CD6545" w14:paraId="04AD0224" w14:textId="77777777" w:rsidTr="00CD6545">
        <w:trPr>
          <w:cantSplit/>
          <w:trHeight w:val="266"/>
        </w:trPr>
        <w:tc>
          <w:tcPr>
            <w:tcW w:w="9072"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41FC3C95" w14:textId="77777777" w:rsidR="00CD6545" w:rsidRDefault="00CD6545">
            <w:pPr>
              <w:pStyle w:val="Normale1"/>
              <w:keepNext/>
              <w:spacing w:after="0" w:line="240" w:lineRule="auto"/>
              <w:rPr>
                <w:lang w:val="en-US"/>
              </w:rPr>
            </w:pPr>
            <w:r>
              <w:rPr>
                <w:rStyle w:val="Carpredefinitoparagrafo1"/>
                <w:rFonts w:cs="Times New Roman"/>
                <w:i/>
                <w:sz w:val="20"/>
                <w:szCs w:val="20"/>
                <w:lang w:val="en-US"/>
              </w:rPr>
              <w:t>Primary (mandatory)</w:t>
            </w:r>
          </w:p>
        </w:tc>
      </w:tr>
      <w:tr w:rsidR="00CD6545" w:rsidRPr="00CD6545" w14:paraId="57A09D21" w14:textId="77777777" w:rsidTr="00CD6545">
        <w:trPr>
          <w:cantSplit/>
          <w:trHeight w:val="266"/>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7C37C2AA"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Primary ID</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0233FEAE"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RGU + 15 characters</w:t>
            </w: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1FBE03B3"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Unique identifier for the RGU associated by its PM (</w:t>
            </w:r>
            <w:r>
              <w:rPr>
                <w:rFonts w:cs="Times New Roman"/>
                <w:b/>
                <w:bCs/>
                <w:sz w:val="18"/>
                <w:szCs w:val="20"/>
                <w:lang w:val="en-US"/>
              </w:rPr>
              <w:t>Figure S2</w:t>
            </w:r>
            <w:r>
              <w:rPr>
                <w:rFonts w:cs="Times New Roman"/>
                <w:sz w:val="18"/>
                <w:szCs w:val="20"/>
                <w:lang w:val="en-US"/>
              </w:rPr>
              <w:t>).</w:t>
            </w:r>
          </w:p>
        </w:tc>
      </w:tr>
      <w:tr w:rsidR="00CD6545" w:rsidRPr="00CD6545" w14:paraId="25D3C56C" w14:textId="77777777" w:rsidTr="00CD6545">
        <w:trPr>
          <w:cantSplit/>
          <w:trHeight w:val="266"/>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47B8E72F"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Associated RGS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1B89DB01"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RGS + 15 characters</w:t>
            </w: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12A3828B"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Indicates the associated RGS which must be unique.</w:t>
            </w:r>
          </w:p>
        </w:tc>
      </w:tr>
      <w:tr w:rsidR="00CD6545" w:rsidRPr="00CD6545" w14:paraId="79C78CF4" w14:textId="77777777" w:rsidTr="00CD6545">
        <w:trPr>
          <w:cantSplit/>
          <w:trHeight w:val="266"/>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4849792E"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Metadata</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45BAB559" w14:textId="77777777" w:rsidR="00CD6545" w:rsidRDefault="00CD6545">
            <w:pPr>
              <w:pStyle w:val="Normale1"/>
              <w:keepNext/>
              <w:spacing w:after="0" w:line="240" w:lineRule="auto"/>
              <w:rPr>
                <w:rFonts w:cs="Times New Roman"/>
                <w:sz w:val="18"/>
                <w:szCs w:val="20"/>
                <w:lang w:val="en-US"/>
              </w:rPr>
            </w:pP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26CBF6CB"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Source data, date of mapping, mapper’s name, reviewer’s name.</w:t>
            </w:r>
          </w:p>
        </w:tc>
      </w:tr>
      <w:tr w:rsidR="00CD6545" w14:paraId="3B32D0AB" w14:textId="77777777" w:rsidTr="00CD6545">
        <w:trPr>
          <w:cantSplit/>
          <w:trHeight w:val="266"/>
        </w:trPr>
        <w:tc>
          <w:tcPr>
            <w:tcW w:w="9072"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77776A38" w14:textId="77777777" w:rsidR="00CD6545" w:rsidRDefault="00CD6545">
            <w:pPr>
              <w:pStyle w:val="Normale1"/>
              <w:keepNext/>
              <w:spacing w:after="0" w:line="240" w:lineRule="auto"/>
              <w:rPr>
                <w:rFonts w:cs="Times New Roman"/>
                <w:i/>
                <w:sz w:val="20"/>
                <w:szCs w:val="20"/>
                <w:lang w:val="en-US"/>
              </w:rPr>
            </w:pPr>
            <w:r>
              <w:rPr>
                <w:rFonts w:cs="Times New Roman"/>
                <w:i/>
                <w:sz w:val="20"/>
                <w:szCs w:val="20"/>
                <w:lang w:val="en-US"/>
              </w:rPr>
              <w:t>Optional</w:t>
            </w:r>
          </w:p>
        </w:tc>
      </w:tr>
      <w:tr w:rsidR="00CD6545" w:rsidRPr="00CD6545" w14:paraId="1AFB8374" w14:textId="77777777" w:rsidTr="00CD6545">
        <w:trPr>
          <w:cantSplit/>
          <w:trHeight w:val="266"/>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277C005F"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Rock Glacier Morphology</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5B270497"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 xml:space="preserve">Simple, Complex, </w:t>
            </w:r>
            <w:proofErr w:type="spellStart"/>
            <w:r>
              <w:rPr>
                <w:rFonts w:cs="Times New Roman"/>
                <w:sz w:val="18"/>
                <w:szCs w:val="18"/>
                <w:lang w:val="en-US"/>
              </w:rPr>
              <w:t>n.a</w:t>
            </w:r>
            <w:proofErr w:type="spellEnd"/>
            <w:r>
              <w:rPr>
                <w:rFonts w:cs="Times New Roman"/>
                <w:sz w:val="18"/>
                <w:szCs w:val="18"/>
                <w:lang w:val="en-US"/>
              </w:rPr>
              <w:t>.</w:t>
            </w: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02E80B05"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 xml:space="preserve">Provides a description of the morphology of the RGU (see </w:t>
            </w:r>
            <w:r>
              <w:rPr>
                <w:rFonts w:cs="Times New Roman"/>
                <w:b/>
                <w:bCs/>
                <w:sz w:val="18"/>
                <w:szCs w:val="18"/>
                <w:lang w:val="en-US"/>
              </w:rPr>
              <w:t>Section 3.3</w:t>
            </w:r>
            <w:r>
              <w:rPr>
                <w:rFonts w:cs="Times New Roman"/>
                <w:sz w:val="18"/>
                <w:szCs w:val="18"/>
                <w:lang w:val="en-US"/>
              </w:rPr>
              <w:t>).</w:t>
            </w:r>
          </w:p>
        </w:tc>
      </w:tr>
      <w:tr w:rsidR="00CD6545" w:rsidRPr="00CD6545" w14:paraId="75CA6EDC" w14:textId="77777777" w:rsidTr="00CD6545">
        <w:trPr>
          <w:cantSplit/>
          <w:trHeight w:val="266"/>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3DEEBB4E"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Rock Glacier Completeness</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0A9478BB"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 xml:space="preserve">Yes, No, </w:t>
            </w:r>
            <w:proofErr w:type="spellStart"/>
            <w:r>
              <w:rPr>
                <w:rFonts w:cs="Times New Roman"/>
                <w:sz w:val="18"/>
                <w:szCs w:val="18"/>
                <w:lang w:val="en-US"/>
              </w:rPr>
              <w:t>n.a</w:t>
            </w:r>
            <w:proofErr w:type="spellEnd"/>
            <w:r>
              <w:rPr>
                <w:rFonts w:cs="Times New Roman"/>
                <w:sz w:val="18"/>
                <w:szCs w:val="18"/>
                <w:lang w:val="en-US"/>
              </w:rPr>
              <w:t>.</w:t>
            </w: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7CE845CB"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Indicates if the RGU encompasses the full landform (yes) or just a portion (no). This pertains to whether the RGU includes the complete sequence from its rooting zone to its front. Masking usually occurs when the RGU is (partly) buried by another RGU or by more recent gravity-driven deposits.</w:t>
            </w:r>
          </w:p>
        </w:tc>
      </w:tr>
      <w:tr w:rsidR="00CD6545" w:rsidRPr="00CD6545" w14:paraId="364186AE" w14:textId="77777777" w:rsidTr="00CD6545">
        <w:trPr>
          <w:cantSplit/>
          <w:trHeight w:val="266"/>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720BE056"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Upslope Connection</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4CAA2B2B"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 xml:space="preserve">Talus, Debris-mantled slope, Landslide, Glacier, Glacier-forefield, Other, Poly-connected, Uncertain, Unknown, </w:t>
            </w:r>
            <w:proofErr w:type="spellStart"/>
            <w:r>
              <w:rPr>
                <w:rFonts w:cs="Times New Roman"/>
                <w:sz w:val="18"/>
                <w:szCs w:val="18"/>
                <w:lang w:val="en-US"/>
              </w:rPr>
              <w:t>n.a</w:t>
            </w:r>
            <w:proofErr w:type="spellEnd"/>
            <w:r>
              <w:rPr>
                <w:rFonts w:cs="Times New Roman"/>
                <w:sz w:val="18"/>
                <w:szCs w:val="18"/>
                <w:lang w:val="en-US"/>
              </w:rPr>
              <w:t>.</w:t>
            </w: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3746E810"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Describes the connection between the RGU and its geomorphological upslope unit. The value "uncertain" is assigned when the geomorphological assessment cannot be confidently performed. "Unknown" is used when the RGU is overridden (or partly buried) by another, making it difficult to confidently assess the original connection to the upslope unit.</w:t>
            </w:r>
          </w:p>
        </w:tc>
      </w:tr>
      <w:tr w:rsidR="00CD6545" w:rsidRPr="00CD6545" w14:paraId="639D4F3D" w14:textId="77777777" w:rsidTr="00CD6545">
        <w:trPr>
          <w:cantSplit/>
          <w:trHeight w:val="266"/>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0AD88506"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Upslope Currently</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2F73F96B"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Yes, No, Uncertain, Unknown</w:t>
            </w: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0F34473B"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Indicates if the rock glacier is currently attached to the upslope unit (noting only talus-connected situations).</w:t>
            </w:r>
          </w:p>
        </w:tc>
      </w:tr>
      <w:tr w:rsidR="00CD6545" w:rsidRPr="00CD6545" w14:paraId="7D0D5114" w14:textId="77777777" w:rsidTr="00CD6545">
        <w:trPr>
          <w:cantSplit/>
          <w:trHeight w:val="266"/>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24F5C8D4"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Activity Assessment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0426358D"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 xml:space="preserve">Geomorphological, Kinematic, </w:t>
            </w:r>
            <w:proofErr w:type="spellStart"/>
            <w:r>
              <w:rPr>
                <w:rFonts w:cs="Times New Roman"/>
                <w:sz w:val="18"/>
                <w:szCs w:val="18"/>
                <w:lang w:val="en-US"/>
              </w:rPr>
              <w:t>n.a</w:t>
            </w:r>
            <w:proofErr w:type="spellEnd"/>
            <w:r>
              <w:rPr>
                <w:rFonts w:cs="Times New Roman"/>
                <w:sz w:val="18"/>
                <w:szCs w:val="18"/>
                <w:lang w:val="en-US"/>
              </w:rPr>
              <w:t>.</w:t>
            </w: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48E10F1B"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Specifies whether the activity assessment is conducted only using geomorphological criteria or with the use of kinematic data. In the second case, it is necessary to include the type and date of the source data.</w:t>
            </w:r>
          </w:p>
        </w:tc>
      </w:tr>
      <w:tr w:rsidR="00CD6545" w14:paraId="5F7600D8" w14:textId="77777777" w:rsidTr="00CD6545">
        <w:trPr>
          <w:cantSplit/>
          <w:trHeight w:val="278"/>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02EC570B"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Kinematic Attribute</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3FD3EE54"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Undefined, &lt; cm/</w:t>
            </w:r>
            <w:proofErr w:type="spellStart"/>
            <w:r>
              <w:rPr>
                <w:rFonts w:cs="Times New Roman"/>
                <w:sz w:val="18"/>
                <w:szCs w:val="18"/>
                <w:lang w:val="en-US"/>
              </w:rPr>
              <w:t>yr</w:t>
            </w:r>
            <w:proofErr w:type="spellEnd"/>
            <w:r>
              <w:rPr>
                <w:rFonts w:cs="Times New Roman"/>
                <w:sz w:val="18"/>
                <w:szCs w:val="18"/>
                <w:lang w:val="en-US"/>
              </w:rPr>
              <w:t>, cm/</w:t>
            </w:r>
            <w:proofErr w:type="spellStart"/>
            <w:r>
              <w:rPr>
                <w:rFonts w:cs="Times New Roman"/>
                <w:sz w:val="18"/>
                <w:szCs w:val="18"/>
                <w:lang w:val="en-US"/>
              </w:rPr>
              <w:t>yr</w:t>
            </w:r>
            <w:proofErr w:type="spellEnd"/>
            <w:r>
              <w:rPr>
                <w:rFonts w:cs="Times New Roman"/>
                <w:sz w:val="18"/>
                <w:szCs w:val="18"/>
                <w:lang w:val="en-US"/>
              </w:rPr>
              <w:t>, cm/</w:t>
            </w:r>
            <w:proofErr w:type="spellStart"/>
            <w:r>
              <w:rPr>
                <w:rFonts w:cs="Times New Roman"/>
                <w:sz w:val="18"/>
                <w:szCs w:val="18"/>
                <w:lang w:val="en-US"/>
              </w:rPr>
              <w:t>yr</w:t>
            </w:r>
            <w:proofErr w:type="spellEnd"/>
            <w:r>
              <w:rPr>
                <w:rFonts w:cs="Times New Roman"/>
                <w:sz w:val="18"/>
                <w:szCs w:val="18"/>
                <w:lang w:val="en-US"/>
              </w:rPr>
              <w:t xml:space="preserve"> to </w:t>
            </w:r>
            <w:proofErr w:type="spellStart"/>
            <w:r>
              <w:rPr>
                <w:rFonts w:cs="Times New Roman"/>
                <w:sz w:val="18"/>
                <w:szCs w:val="18"/>
                <w:lang w:val="en-US"/>
              </w:rPr>
              <w:t>dm</w:t>
            </w:r>
            <w:proofErr w:type="spellEnd"/>
            <w:r>
              <w:rPr>
                <w:rFonts w:cs="Times New Roman"/>
                <w:sz w:val="18"/>
                <w:szCs w:val="18"/>
                <w:lang w:val="en-US"/>
              </w:rPr>
              <w:t>/</w:t>
            </w:r>
            <w:proofErr w:type="spellStart"/>
            <w:r>
              <w:rPr>
                <w:rFonts w:cs="Times New Roman"/>
                <w:sz w:val="18"/>
                <w:szCs w:val="18"/>
                <w:lang w:val="en-US"/>
              </w:rPr>
              <w:t>yr</w:t>
            </w:r>
            <w:proofErr w:type="spellEnd"/>
            <w:r>
              <w:rPr>
                <w:rFonts w:cs="Times New Roman"/>
                <w:sz w:val="18"/>
                <w:szCs w:val="18"/>
                <w:lang w:val="en-US"/>
              </w:rPr>
              <w:t xml:space="preserve">, </w:t>
            </w:r>
            <w:proofErr w:type="spellStart"/>
            <w:r>
              <w:rPr>
                <w:rFonts w:cs="Times New Roman"/>
                <w:sz w:val="18"/>
                <w:szCs w:val="18"/>
                <w:lang w:val="en-US"/>
              </w:rPr>
              <w:t>dm</w:t>
            </w:r>
            <w:proofErr w:type="spellEnd"/>
            <w:r>
              <w:rPr>
                <w:rFonts w:cs="Times New Roman"/>
                <w:sz w:val="18"/>
                <w:szCs w:val="18"/>
                <w:lang w:val="en-US"/>
              </w:rPr>
              <w:t>/</w:t>
            </w:r>
            <w:proofErr w:type="spellStart"/>
            <w:r>
              <w:rPr>
                <w:rFonts w:cs="Times New Roman"/>
                <w:sz w:val="18"/>
                <w:szCs w:val="18"/>
                <w:lang w:val="en-US"/>
              </w:rPr>
              <w:t>yr</w:t>
            </w:r>
            <w:proofErr w:type="spellEnd"/>
            <w:r>
              <w:rPr>
                <w:rFonts w:cs="Times New Roman"/>
                <w:sz w:val="18"/>
                <w:szCs w:val="18"/>
                <w:lang w:val="en-US"/>
              </w:rPr>
              <w:t xml:space="preserve">, </w:t>
            </w:r>
            <w:proofErr w:type="spellStart"/>
            <w:r>
              <w:rPr>
                <w:rFonts w:cs="Times New Roman"/>
                <w:sz w:val="18"/>
                <w:szCs w:val="18"/>
                <w:lang w:val="en-US"/>
              </w:rPr>
              <w:t>dm</w:t>
            </w:r>
            <w:proofErr w:type="spellEnd"/>
            <w:r>
              <w:rPr>
                <w:rFonts w:cs="Times New Roman"/>
                <w:sz w:val="18"/>
                <w:szCs w:val="18"/>
                <w:lang w:val="en-US"/>
              </w:rPr>
              <w:t>/</w:t>
            </w:r>
            <w:proofErr w:type="spellStart"/>
            <w:r>
              <w:rPr>
                <w:rFonts w:cs="Times New Roman"/>
                <w:sz w:val="18"/>
                <w:szCs w:val="18"/>
                <w:lang w:val="en-US"/>
              </w:rPr>
              <w:t>yr</w:t>
            </w:r>
            <w:proofErr w:type="spellEnd"/>
            <w:r>
              <w:rPr>
                <w:rFonts w:cs="Times New Roman"/>
                <w:sz w:val="18"/>
                <w:szCs w:val="18"/>
                <w:lang w:val="en-US"/>
              </w:rPr>
              <w:t xml:space="preserve"> to m/</w:t>
            </w:r>
            <w:proofErr w:type="spellStart"/>
            <w:r>
              <w:rPr>
                <w:rFonts w:cs="Times New Roman"/>
                <w:sz w:val="18"/>
                <w:szCs w:val="18"/>
                <w:lang w:val="en-US"/>
              </w:rPr>
              <w:t>yr</w:t>
            </w:r>
            <w:proofErr w:type="spellEnd"/>
            <w:r>
              <w:rPr>
                <w:rFonts w:cs="Times New Roman"/>
                <w:sz w:val="18"/>
                <w:szCs w:val="18"/>
                <w:lang w:val="en-US"/>
              </w:rPr>
              <w:t>, m/</w:t>
            </w:r>
            <w:proofErr w:type="spellStart"/>
            <w:r>
              <w:rPr>
                <w:rFonts w:cs="Times New Roman"/>
                <w:sz w:val="18"/>
                <w:szCs w:val="18"/>
                <w:lang w:val="en-US"/>
              </w:rPr>
              <w:t>yr</w:t>
            </w:r>
            <w:proofErr w:type="spellEnd"/>
            <w:r>
              <w:rPr>
                <w:rFonts w:cs="Times New Roman"/>
                <w:sz w:val="18"/>
                <w:szCs w:val="18"/>
                <w:lang w:val="en-US"/>
              </w:rPr>
              <w:t>, &gt;m/</w:t>
            </w:r>
            <w:proofErr w:type="spellStart"/>
            <w:r>
              <w:rPr>
                <w:rFonts w:cs="Times New Roman"/>
                <w:sz w:val="18"/>
                <w:szCs w:val="18"/>
                <w:lang w:val="en-US"/>
              </w:rPr>
              <w:t>yr</w:t>
            </w:r>
            <w:proofErr w:type="spellEnd"/>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406AE23C" w14:textId="77777777" w:rsidR="00CD6545" w:rsidRDefault="00CD6545">
            <w:pPr>
              <w:pStyle w:val="Normale1"/>
              <w:keepNext/>
              <w:spacing w:after="0" w:line="240" w:lineRule="auto"/>
              <w:rPr>
                <w:lang w:val="en-US"/>
              </w:rPr>
            </w:pPr>
            <w:r>
              <w:rPr>
                <w:rStyle w:val="Carpredefinitoparagrafo1"/>
                <w:rFonts w:cs="Times New Roman"/>
                <w:sz w:val="18"/>
                <w:szCs w:val="18"/>
                <w:lang w:val="en-US"/>
              </w:rPr>
              <w:t xml:space="preserve">Indicates categorical (semi-quantitative) velocity information </w:t>
            </w:r>
            <w:r>
              <w:rPr>
                <w:rStyle w:val="Carpredefinitoparagrafo1"/>
                <w:rFonts w:cs="Times New Roman"/>
                <w:sz w:val="18"/>
                <w:szCs w:val="18"/>
                <w:lang w:val="en-US"/>
              </w:rPr>
              <w:fldChar w:fldCharType="begin" w:fldLock="1"/>
            </w:r>
            <w:r>
              <w:rPr>
                <w:rStyle w:val="Carpredefinitoparagrafo1"/>
                <w:rFonts w:cs="Times New Roman"/>
                <w:sz w:val="18"/>
                <w:szCs w:val="18"/>
                <w:lang w:val="en-US"/>
              </w:rPr>
              <w:instrText>ADDIN CSL_CITATION {"citationItems":[{"id":"ITEM-1","itemData":{"DOI":"10.5194/tc-16-2769-2022","ISSN":"1994-0424","author":[{"dropping-particle":"","family":"Bertone","given":"Aldo","non-dropping-particle":"","parse-names":false,"suffix":""},{"dropping-particle":"","family":"Barboux","given":"Chloé","non-dropping-particle":"","parse-names":false,"suffix":""},{"dropping-particle":"","family":"Bodin","given":"Xavier","non-dropping-particle":"","parse-names":false,"suffix":""},{"dropping-particle":"","family":"Bolch","given":"Tobias","non-dropping-particle":"","parse-names":false,"suffix":""},{"dropping-particle":"","family":"Brardinoni","given":"Francesco","non-dropping-particle":"","parse-names":false,"suffix":""},{"dropping-particle":"","family":"Caduff","given":"Rafael","non-dropping-particle":"","parse-names":false,"suffix":""},{"dropping-particle":"","family":"Christiansen","given":"Hanne Hvidtfeldt","non-dropping-particle":"","parse-names":false,"suffix":""},{"dropping-particle":"","family":"Darrow","given":"Margaret M.","non-dropping-particle":"","parse-names":false,"suffix":""},{"dropping-particle":"","family":"Delaloye","given":"Reynald","non-dropping-particle":"","parse-names":false,"suffix":""},{"dropping-particle":"","family":"Etzelmüller","given":"Bernd","non-dropping-particle":"","parse-names":false,"suffix":""},{"dropping-particle":"","family":"Humlum","given":"Ole","non-dropping-particle":"","parse-names":false,"suffix":""},{"dropping-particle":"","family":"Lambiel","given":"Christophe","non-dropping-particle":"","parse-names":false,"suffix":""},{"dropping-particle":"","family":"Lilleøren","given":"Karianne S.","non-dropping-particle":"","parse-names":false,"suffix":""},{"dropping-particle":"","family":"Mair","given":"Volkmar","non-dropping-particle":"","parse-names":false,"suffix":""},{"dropping-particle":"","family":"Pellegrinon","given":"Gabriel","non-dropping-particle":"","parse-names":false,"suffix":""},{"dropping-particle":"","family":"Rouyet","given":"Line","non-dropping-particle":"","parse-names":false,"suffix":""},{"dropping-particle":"","family":"Ruiz","given":"Lucas","non-dropping-particle":"","parse-names":false,"suffix":""},{"dropping-particle":"","family":"Strozzi","given":"Tazio","non-dropping-particle":"","parse-names":false,"suffix":""}],"container-title":"The Cryosphere","id":"ITEM-1","issue":"7","issued":{"date-parts":[["2022","7","14"]]},"page":"2769-2792","title":"Incorporating InSAR kinematics into rock glacier inventories: insights from 11 regions worldwide","type":"article-journal","volume":"16"},"uris":["http://www.mendeley.com/documents/?uuid=a9debd6d-0fe4-43ea-a8a5-77e15684470b"]}],"mendeley":{"formattedCitation":"(Bertone et al., 2022)","plainTextFormattedCitation":"(Bertone et al., 2022)","previouslyFormattedCitation":"(Bertone et al., 2022)"},"properties":{"noteIndex":0},"schema":"https://github.com/citation-style-language/schema/raw/master/csl-citation.json"}</w:instrText>
            </w:r>
            <w:r>
              <w:rPr>
                <w:rStyle w:val="Carpredefinitoparagrafo1"/>
                <w:rFonts w:cs="Times New Roman"/>
                <w:sz w:val="18"/>
                <w:szCs w:val="18"/>
                <w:lang w:val="en-US"/>
              </w:rPr>
              <w:fldChar w:fldCharType="separate"/>
            </w:r>
            <w:r>
              <w:rPr>
                <w:rStyle w:val="Carpredefinitoparagrafo1"/>
                <w:rFonts w:cs="Times New Roman"/>
                <w:noProof/>
                <w:sz w:val="18"/>
                <w:szCs w:val="18"/>
                <w:lang w:val="en-US"/>
              </w:rPr>
              <w:t>(Bertone et al., 2022)</w:t>
            </w:r>
            <w:r>
              <w:rPr>
                <w:rStyle w:val="Carpredefinitoparagrafo1"/>
                <w:rFonts w:cs="Times New Roman"/>
                <w:sz w:val="18"/>
                <w:szCs w:val="18"/>
                <w:lang w:val="en-US"/>
              </w:rPr>
              <w:fldChar w:fldCharType="end"/>
            </w:r>
            <w:r>
              <w:rPr>
                <w:rStyle w:val="Carpredefinitoparagrafo1"/>
                <w:rFonts w:cs="Times New Roman"/>
                <w:sz w:val="18"/>
                <w:szCs w:val="18"/>
                <w:lang w:val="en-US"/>
              </w:rPr>
              <w:t>. Not to be confused with RGV.</w:t>
            </w:r>
          </w:p>
        </w:tc>
      </w:tr>
      <w:tr w:rsidR="00CD6545" w:rsidRPr="00CD6545" w14:paraId="1341F1AE" w14:textId="77777777" w:rsidTr="00CD6545">
        <w:trPr>
          <w:cantSplit/>
          <w:trHeight w:val="266"/>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4D0B51A2"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Activity</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464794A9"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 xml:space="preserve">Active, Transitional, Relict, Active uncertain, Relict uncertain, Uncertain, </w:t>
            </w:r>
            <w:proofErr w:type="spellStart"/>
            <w:r>
              <w:rPr>
                <w:rFonts w:cs="Times New Roman"/>
                <w:sz w:val="18"/>
                <w:szCs w:val="18"/>
                <w:lang w:val="en-US"/>
              </w:rPr>
              <w:t>n.a</w:t>
            </w:r>
            <w:proofErr w:type="spellEnd"/>
            <w:r>
              <w:rPr>
                <w:rFonts w:cs="Times New Roman"/>
                <w:sz w:val="18"/>
                <w:szCs w:val="18"/>
                <w:lang w:val="en-US"/>
              </w:rPr>
              <w:t>.</w:t>
            </w: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431EE4F2" w14:textId="77777777" w:rsidR="00CD6545" w:rsidRDefault="00CD6545">
            <w:pPr>
              <w:pStyle w:val="Normale1"/>
              <w:keepNext/>
              <w:spacing w:after="0" w:line="240" w:lineRule="auto"/>
              <w:rPr>
                <w:lang w:val="en-US"/>
              </w:rPr>
            </w:pPr>
            <w:r>
              <w:rPr>
                <w:rStyle w:val="Carpredefinitoparagrafo1"/>
                <w:rFonts w:cs="Times New Roman"/>
                <w:sz w:val="18"/>
                <w:szCs w:val="18"/>
                <w:lang w:val="en-US"/>
              </w:rPr>
              <w:t>Describes the spatial extent and degree of surface displacement of the RGU.</w:t>
            </w:r>
            <w:r>
              <w:rPr>
                <w:rStyle w:val="Carpredefinitoparagrafo1"/>
                <w:rFonts w:cs="Times New Roman"/>
                <w:lang w:val="en-US"/>
              </w:rPr>
              <w:t xml:space="preserve"> </w:t>
            </w:r>
            <w:r>
              <w:rPr>
                <w:rStyle w:val="Carpredefinitoparagrafo1"/>
                <w:rFonts w:cs="Times New Roman"/>
                <w:sz w:val="18"/>
                <w:szCs w:val="18"/>
                <w:lang w:val="en-US"/>
              </w:rPr>
              <w:t>"Active uncertain" indicates that the RGU is not relict, yet there is inadequate data or geomorphological evidence to classify it as either "active" or "transitional." Conversely, "relict uncertain" implies that the unit is not active, but that there is insufficient data or evidence to determine whether it is "transitional" or "relict." The term "uncertain" is applied when the data quality is inadequate to assign any state of activity.</w:t>
            </w:r>
          </w:p>
        </w:tc>
      </w:tr>
      <w:tr w:rsidR="00CD6545" w:rsidRPr="00CD6545" w14:paraId="0B6E7CE6" w14:textId="77777777" w:rsidTr="00CD6545">
        <w:trPr>
          <w:cantSplit/>
          <w:trHeight w:val="278"/>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63E16AEA"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Destabilization</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59CF7084"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 xml:space="preserve">Yes (ongoing), Yes (completed), No, </w:t>
            </w:r>
            <w:proofErr w:type="spellStart"/>
            <w:r>
              <w:rPr>
                <w:rFonts w:cs="Times New Roman"/>
                <w:sz w:val="18"/>
                <w:szCs w:val="18"/>
                <w:lang w:val="en-US"/>
              </w:rPr>
              <w:t>n.a</w:t>
            </w:r>
            <w:proofErr w:type="spellEnd"/>
            <w:r>
              <w:rPr>
                <w:rFonts w:cs="Times New Roman"/>
                <w:sz w:val="18"/>
                <w:szCs w:val="18"/>
                <w:lang w:val="en-US"/>
              </w:rPr>
              <w:t>.</w:t>
            </w: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061C6C2C"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Indicates the process of a destabilization phase of the RGU. The term "ongoing" indicates that the geomorphological evidence and/or kinematic data indicate a current phase of destabilization, while "completed" indicates that the geomorphological evidence and/or kinematic data corroborate a finished phase of destabilization. This latter condition may also pertain to relict RGUs. For both ongoing and completed destabilization phases, it is necessary that the data utilized for evaluation are dated.</w:t>
            </w:r>
          </w:p>
        </w:tc>
      </w:tr>
      <w:tr w:rsidR="00CD6545" w:rsidRPr="00CD6545" w14:paraId="013AC102" w14:textId="77777777" w:rsidTr="00CD6545">
        <w:trPr>
          <w:cantSplit/>
          <w:trHeight w:val="278"/>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28BA3DC7" w14:textId="77777777" w:rsidR="00CD6545" w:rsidRDefault="00CD6545">
            <w:pPr>
              <w:pStyle w:val="Normale1"/>
              <w:keepNext/>
              <w:spacing w:after="0" w:line="240" w:lineRule="auto"/>
              <w:rPr>
                <w:rFonts w:cs="Calibri"/>
                <w:sz w:val="18"/>
                <w:szCs w:val="18"/>
                <w:lang w:val="en-US"/>
              </w:rPr>
            </w:pPr>
            <w:bookmarkStart w:id="4" w:name="_Hlk189434722"/>
            <w:r>
              <w:rPr>
                <w:rFonts w:cs="Calibri"/>
                <w:sz w:val="18"/>
                <w:szCs w:val="18"/>
                <w:lang w:val="en-US"/>
              </w:rPr>
              <w:t>Delineation type</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0BE0B3F1" w14:textId="77777777" w:rsidR="00CD6545" w:rsidRDefault="00CD6545">
            <w:pPr>
              <w:pStyle w:val="Normale1"/>
              <w:keepNext/>
              <w:spacing w:after="0" w:line="240" w:lineRule="auto"/>
              <w:rPr>
                <w:rFonts w:cs="Calibri"/>
                <w:sz w:val="18"/>
                <w:szCs w:val="18"/>
                <w:lang w:val="en-US"/>
              </w:rPr>
            </w:pPr>
            <w:r>
              <w:rPr>
                <w:rFonts w:cs="Calibri"/>
                <w:sz w:val="18"/>
                <w:szCs w:val="18"/>
                <w:lang w:val="en-US"/>
              </w:rPr>
              <w:t xml:space="preserve">Restricted, Extended, Restricted and extended, Other, </w:t>
            </w:r>
            <w:proofErr w:type="spellStart"/>
            <w:r>
              <w:rPr>
                <w:rFonts w:cs="Calibri"/>
                <w:sz w:val="18"/>
                <w:szCs w:val="18"/>
                <w:lang w:val="en-US"/>
              </w:rPr>
              <w:t>n.a</w:t>
            </w:r>
            <w:proofErr w:type="spellEnd"/>
            <w:r>
              <w:rPr>
                <w:rFonts w:cs="Calibri"/>
                <w:sz w:val="18"/>
                <w:szCs w:val="18"/>
                <w:lang w:val="en-US"/>
              </w:rPr>
              <w:t>.</w:t>
            </w: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hideMark/>
          </w:tcPr>
          <w:p w14:paraId="4663E451" w14:textId="77777777" w:rsidR="00CD6545" w:rsidRDefault="00CD6545">
            <w:pPr>
              <w:pStyle w:val="Normale1"/>
              <w:keepNext/>
              <w:spacing w:after="0" w:line="240" w:lineRule="auto"/>
              <w:rPr>
                <w:sz w:val="18"/>
                <w:szCs w:val="18"/>
                <w:lang w:val="en-US"/>
              </w:rPr>
            </w:pPr>
            <w:r>
              <w:rPr>
                <w:sz w:val="18"/>
                <w:szCs w:val="18"/>
                <w:lang w:val="en-US"/>
              </w:rPr>
              <w:t>Explains the process used to define and establish the boundaries of the RGU. When the delineation has been carried out, it is necessary to specify the kind and date of the source data as well. The values "restricted and extended" indicate that both outlines are accessible. The term "other" indicates that none of the rules for extended and restricted outlining have been adhered to strictly.</w:t>
            </w:r>
          </w:p>
        </w:tc>
        <w:bookmarkEnd w:id="4"/>
      </w:tr>
      <w:tr w:rsidR="00CD6545" w:rsidRPr="00CD6545" w14:paraId="596CC05A" w14:textId="77777777" w:rsidTr="00CD6545">
        <w:trPr>
          <w:trHeight w:val="278"/>
        </w:trPr>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460B2B70" w14:textId="77777777" w:rsidR="00CD6545" w:rsidRDefault="00CD6545">
            <w:pPr>
              <w:pStyle w:val="Normale1"/>
              <w:keepNext/>
              <w:spacing w:after="0" w:line="240" w:lineRule="auto"/>
              <w:rPr>
                <w:lang w:val="en-US"/>
              </w:rPr>
            </w:pPr>
            <w:r>
              <w:rPr>
                <w:rStyle w:val="cf01"/>
                <w:rFonts w:cs="Calibri"/>
                <w:lang w:val="en-US"/>
              </w:rPr>
              <w:t>Reliability</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58E4CFE" w14:textId="77777777" w:rsidR="00CD6545" w:rsidRDefault="00CD6545">
            <w:pPr>
              <w:pStyle w:val="Normale1"/>
              <w:keepNext/>
              <w:spacing w:after="0" w:line="240" w:lineRule="auto"/>
              <w:rPr>
                <w:rFonts w:cs="Calibri"/>
                <w:sz w:val="18"/>
                <w:szCs w:val="18"/>
                <w:lang w:val="en-US"/>
              </w:rPr>
            </w:pPr>
            <w:r>
              <w:rPr>
                <w:rFonts w:cs="Calibri"/>
                <w:sz w:val="18"/>
                <w:szCs w:val="18"/>
                <w:lang w:val="en-US"/>
              </w:rPr>
              <w:t>Low, Medium, High</w:t>
            </w:r>
          </w:p>
        </w:tc>
        <w:tc>
          <w:tcPr>
            <w:tcW w:w="467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F2C8165" w14:textId="77777777" w:rsidR="00CD6545" w:rsidRDefault="00CD6545">
            <w:pPr>
              <w:pStyle w:val="Normale1"/>
              <w:keepNext/>
              <w:spacing w:after="0" w:line="240" w:lineRule="auto"/>
              <w:rPr>
                <w:rFonts w:cs="Calibri"/>
                <w:sz w:val="18"/>
                <w:szCs w:val="18"/>
                <w:lang w:val="en-US"/>
              </w:rPr>
            </w:pPr>
            <w:r>
              <w:rPr>
                <w:rFonts w:cs="Calibri"/>
                <w:sz w:val="18"/>
                <w:szCs w:val="18"/>
                <w:lang w:val="en-US"/>
              </w:rPr>
              <w:t>Indicates the degree of uncertainty associated with the delineation of the outline of a rock glacier.</w:t>
            </w:r>
          </w:p>
        </w:tc>
      </w:tr>
    </w:tbl>
    <w:p w14:paraId="3C1C3388" w14:textId="77777777" w:rsidR="00CD6545" w:rsidRPr="00C50A99" w:rsidRDefault="00CD6545" w:rsidP="00CD6545">
      <w:pPr>
        <w:pStyle w:val="Didascalia1"/>
        <w:keepNext/>
        <w:rPr>
          <w:i w:val="0"/>
          <w:iCs w:val="0"/>
          <w:color w:val="auto"/>
          <w:sz w:val="20"/>
          <w:szCs w:val="20"/>
          <w:lang w:val="en-US"/>
        </w:rPr>
      </w:pPr>
      <w:bookmarkStart w:id="5" w:name="_Ref163983363"/>
      <w:r w:rsidRPr="00C50A99">
        <w:rPr>
          <w:rStyle w:val="Carpredefinitoparagrafo1"/>
          <w:i w:val="0"/>
          <w:iCs w:val="0"/>
          <w:color w:val="auto"/>
          <w:sz w:val="20"/>
          <w:szCs w:val="20"/>
          <w:lang w:val="en-US"/>
        </w:rPr>
        <w:t>Table S2</w:t>
      </w:r>
      <w:bookmarkEnd w:id="5"/>
      <w:r w:rsidRPr="00C50A99">
        <w:rPr>
          <w:rStyle w:val="Carpredefinitoparagrafo1"/>
          <w:i w:val="0"/>
          <w:iCs w:val="0"/>
          <w:color w:val="auto"/>
          <w:sz w:val="20"/>
          <w:szCs w:val="20"/>
          <w:lang w:val="en-US"/>
        </w:rPr>
        <w:t xml:space="preserve">. Main attributes of a Rock Glacier System (RGS) according to a </w:t>
      </w:r>
      <w:proofErr w:type="spellStart"/>
      <w:r w:rsidRPr="00C50A99">
        <w:rPr>
          <w:rStyle w:val="Carpredefinitoparagrafo1"/>
          <w:i w:val="0"/>
          <w:iCs w:val="0"/>
          <w:color w:val="auto"/>
          <w:sz w:val="20"/>
          <w:szCs w:val="20"/>
          <w:lang w:val="en-US"/>
        </w:rPr>
        <w:t>RoGI</w:t>
      </w:r>
      <w:proofErr w:type="spellEnd"/>
      <w:r w:rsidRPr="00C50A99">
        <w:rPr>
          <w:rStyle w:val="Carpredefinitoparagrafo1"/>
          <w:i w:val="0"/>
          <w:iCs w:val="0"/>
          <w:color w:val="auto"/>
          <w:sz w:val="20"/>
          <w:szCs w:val="20"/>
          <w:lang w:val="en-US"/>
        </w:rPr>
        <w:t>.</w:t>
      </w:r>
    </w:p>
    <w:tbl>
      <w:tblPr>
        <w:tblW w:w="9072" w:type="dxa"/>
        <w:tblInd w:w="-5" w:type="dxa"/>
        <w:tblCellMar>
          <w:left w:w="10" w:type="dxa"/>
          <w:right w:w="10" w:type="dxa"/>
        </w:tblCellMar>
        <w:tblLook w:val="04A0" w:firstRow="1" w:lastRow="0" w:firstColumn="1" w:lastColumn="0" w:noHBand="0" w:noVBand="1"/>
      </w:tblPr>
      <w:tblGrid>
        <w:gridCol w:w="2268"/>
        <w:gridCol w:w="2410"/>
        <w:gridCol w:w="4394"/>
      </w:tblGrid>
      <w:tr w:rsidR="00CD6545" w14:paraId="7319676B" w14:textId="77777777" w:rsidTr="00CD6545">
        <w:trPr>
          <w:cantSplit/>
          <w:trHeight w:val="266"/>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F1C565" w14:textId="77777777" w:rsidR="00CD6545" w:rsidRDefault="00CD6545">
            <w:pPr>
              <w:pStyle w:val="Normale1"/>
              <w:keepNext/>
              <w:spacing w:after="0" w:line="240" w:lineRule="auto"/>
              <w:rPr>
                <w:rFonts w:cs="Times New Roman"/>
                <w:b/>
                <w:sz w:val="20"/>
                <w:szCs w:val="20"/>
                <w:lang w:val="en-US"/>
              </w:rPr>
            </w:pPr>
            <w:r>
              <w:rPr>
                <w:rFonts w:cs="Times New Roman"/>
                <w:b/>
                <w:sz w:val="20"/>
                <w:szCs w:val="20"/>
                <w:lang w:val="en-US"/>
              </w:rPr>
              <w:lastRenderedPageBreak/>
              <w:t>Attribute</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2E7720" w14:textId="77777777" w:rsidR="00CD6545" w:rsidRDefault="00CD6545">
            <w:pPr>
              <w:pStyle w:val="Normale1"/>
              <w:keepNext/>
              <w:spacing w:after="0" w:line="240" w:lineRule="auto"/>
              <w:rPr>
                <w:rFonts w:cs="Times New Roman"/>
                <w:b/>
                <w:sz w:val="20"/>
                <w:szCs w:val="20"/>
                <w:lang w:val="en-US"/>
              </w:rPr>
            </w:pPr>
            <w:r>
              <w:rPr>
                <w:rFonts w:cs="Times New Roman"/>
                <w:b/>
                <w:sz w:val="20"/>
                <w:szCs w:val="20"/>
                <w:lang w:val="en-US"/>
              </w:rPr>
              <w:t>Values / Units</w:t>
            </w:r>
          </w:p>
        </w:tc>
        <w:tc>
          <w:tcPr>
            <w:tcW w:w="4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9CF2BE" w14:textId="77777777" w:rsidR="00CD6545" w:rsidRDefault="00CD6545">
            <w:pPr>
              <w:pStyle w:val="Normale1"/>
              <w:keepNext/>
              <w:spacing w:after="0" w:line="240" w:lineRule="auto"/>
              <w:rPr>
                <w:rFonts w:cs="Times New Roman"/>
                <w:b/>
                <w:sz w:val="20"/>
                <w:szCs w:val="20"/>
                <w:lang w:val="en-US"/>
              </w:rPr>
            </w:pPr>
            <w:r>
              <w:rPr>
                <w:rFonts w:cs="Times New Roman"/>
                <w:b/>
                <w:sz w:val="20"/>
                <w:szCs w:val="20"/>
                <w:lang w:val="en-US"/>
              </w:rPr>
              <w:t>Description</w:t>
            </w:r>
          </w:p>
        </w:tc>
      </w:tr>
      <w:tr w:rsidR="00CD6545" w14:paraId="3CB5513C" w14:textId="77777777" w:rsidTr="00CD6545">
        <w:trPr>
          <w:cantSplit/>
          <w:trHeight w:val="266"/>
        </w:trPr>
        <w:tc>
          <w:tcPr>
            <w:tcW w:w="907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A17293" w14:textId="77777777" w:rsidR="00CD6545" w:rsidRDefault="00CD6545">
            <w:pPr>
              <w:pStyle w:val="Normale1"/>
              <w:keepNext/>
              <w:spacing w:after="0" w:line="240" w:lineRule="auto"/>
              <w:rPr>
                <w:lang w:val="en-US"/>
              </w:rPr>
            </w:pPr>
            <w:r>
              <w:rPr>
                <w:rStyle w:val="Carpredefinitoparagrafo1"/>
                <w:rFonts w:cs="Times New Roman"/>
                <w:i/>
                <w:sz w:val="20"/>
                <w:szCs w:val="20"/>
                <w:lang w:val="en-US"/>
              </w:rPr>
              <w:t>Primary (mandatory)</w:t>
            </w:r>
          </w:p>
        </w:tc>
      </w:tr>
      <w:tr w:rsidR="00CD6545" w:rsidRPr="00CD6545" w14:paraId="0A9FFBD7" w14:textId="77777777" w:rsidTr="00CD6545">
        <w:trPr>
          <w:cantSplit/>
          <w:trHeight w:val="266"/>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FA50DA"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Primary ID</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FC7DCF"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RGS + 15 characters</w:t>
            </w:r>
          </w:p>
        </w:tc>
        <w:tc>
          <w:tcPr>
            <w:tcW w:w="4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733409"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Unique identifier for the RGS associated by its PM (</w:t>
            </w:r>
            <w:r>
              <w:rPr>
                <w:rFonts w:cs="Times New Roman"/>
                <w:b/>
                <w:bCs/>
                <w:sz w:val="18"/>
                <w:szCs w:val="20"/>
                <w:lang w:val="en-US"/>
              </w:rPr>
              <w:t>Figure S2</w:t>
            </w:r>
            <w:r>
              <w:rPr>
                <w:rFonts w:cs="Times New Roman"/>
                <w:sz w:val="18"/>
                <w:szCs w:val="20"/>
                <w:lang w:val="en-US"/>
              </w:rPr>
              <w:t>).</w:t>
            </w:r>
          </w:p>
        </w:tc>
      </w:tr>
      <w:tr w:rsidR="00CD6545" w:rsidRPr="00CD6545" w14:paraId="5B21363E" w14:textId="77777777" w:rsidTr="00CD6545">
        <w:trPr>
          <w:cantSplit/>
          <w:trHeight w:val="266"/>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8D0DEB"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Associated RGU(s)</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5BCDA8"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RGU + 15 characters</w:t>
            </w:r>
          </w:p>
        </w:tc>
        <w:tc>
          <w:tcPr>
            <w:tcW w:w="4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ED8557"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Indicates the associated RGU which can be multiple.</w:t>
            </w:r>
          </w:p>
        </w:tc>
      </w:tr>
      <w:tr w:rsidR="00CD6545" w:rsidRPr="00CD6545" w14:paraId="78DE2E9F" w14:textId="77777777" w:rsidTr="00CD6545">
        <w:trPr>
          <w:cantSplit/>
          <w:trHeight w:val="266"/>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2AC7FC"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Metadata</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46D1C3" w14:textId="77777777" w:rsidR="00CD6545" w:rsidRDefault="00CD6545">
            <w:pPr>
              <w:pStyle w:val="Normale1"/>
              <w:keepNext/>
              <w:spacing w:after="0" w:line="240" w:lineRule="auto"/>
              <w:rPr>
                <w:rFonts w:cs="Times New Roman"/>
                <w:sz w:val="18"/>
                <w:szCs w:val="20"/>
                <w:lang w:val="en-US"/>
              </w:rPr>
            </w:pPr>
          </w:p>
        </w:tc>
        <w:tc>
          <w:tcPr>
            <w:tcW w:w="4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E9D6B1"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Source data, geographic and map coordinates, date of mapping, mapper’s name, reviewer’s name, etc.</w:t>
            </w:r>
          </w:p>
        </w:tc>
      </w:tr>
      <w:tr w:rsidR="00CD6545" w14:paraId="2DDCAB08" w14:textId="77777777" w:rsidTr="00CD6545">
        <w:trPr>
          <w:cantSplit/>
          <w:trHeight w:val="266"/>
        </w:trPr>
        <w:tc>
          <w:tcPr>
            <w:tcW w:w="9072" w:type="dxa"/>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AF805F" w14:textId="77777777" w:rsidR="00CD6545" w:rsidRDefault="00CD6545">
            <w:pPr>
              <w:pStyle w:val="Normale1"/>
              <w:keepNext/>
              <w:spacing w:after="0" w:line="240" w:lineRule="auto"/>
              <w:rPr>
                <w:rFonts w:cs="Times New Roman"/>
                <w:i/>
                <w:sz w:val="20"/>
                <w:szCs w:val="20"/>
                <w:lang w:val="en-US"/>
              </w:rPr>
            </w:pPr>
            <w:r>
              <w:rPr>
                <w:rFonts w:cs="Times New Roman"/>
                <w:i/>
                <w:sz w:val="20"/>
                <w:szCs w:val="20"/>
                <w:lang w:val="en-US"/>
              </w:rPr>
              <w:t>Optional</w:t>
            </w:r>
          </w:p>
        </w:tc>
      </w:tr>
      <w:tr w:rsidR="00CD6545" w:rsidRPr="00CD6545" w14:paraId="62DDC638" w14:textId="77777777" w:rsidTr="00CD6545">
        <w:trPr>
          <w:cantSplit/>
          <w:trHeight w:val="266"/>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9A28C1"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Rock Glacier Composition</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1A153C" w14:textId="77777777" w:rsidR="00CD6545" w:rsidRDefault="00CD6545">
            <w:pPr>
              <w:pStyle w:val="Normale1"/>
              <w:keepNext/>
              <w:spacing w:after="0" w:line="240" w:lineRule="auto"/>
              <w:rPr>
                <w:rFonts w:cs="Times New Roman"/>
                <w:sz w:val="18"/>
                <w:szCs w:val="20"/>
                <w:lang w:val="it-IT"/>
              </w:rPr>
            </w:pPr>
            <w:r>
              <w:rPr>
                <w:rFonts w:cs="Times New Roman"/>
                <w:sz w:val="18"/>
                <w:szCs w:val="20"/>
                <w:lang w:val="it-IT"/>
              </w:rPr>
              <w:t>Mono-unit, Multi-unit, n.a.</w:t>
            </w:r>
          </w:p>
        </w:tc>
        <w:tc>
          <w:tcPr>
            <w:tcW w:w="4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AD5D37"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Describes the components of the RGS.</w:t>
            </w:r>
          </w:p>
        </w:tc>
      </w:tr>
      <w:tr w:rsidR="00CD6545" w:rsidRPr="00CD6545" w14:paraId="1F286FE5" w14:textId="77777777" w:rsidTr="00CD6545">
        <w:trPr>
          <w:cantSplit/>
          <w:trHeight w:val="278"/>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0A37DE"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Delineation</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0E4493"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 xml:space="preserve">Yes, Partial, </w:t>
            </w:r>
            <w:proofErr w:type="spellStart"/>
            <w:r>
              <w:rPr>
                <w:rFonts w:cs="Times New Roman"/>
                <w:sz w:val="18"/>
                <w:szCs w:val="20"/>
                <w:lang w:val="en-US"/>
              </w:rPr>
              <w:t>n.a</w:t>
            </w:r>
            <w:proofErr w:type="spellEnd"/>
            <w:r>
              <w:rPr>
                <w:rFonts w:cs="Times New Roman"/>
                <w:sz w:val="18"/>
                <w:szCs w:val="20"/>
                <w:lang w:val="en-US"/>
              </w:rPr>
              <w:t>.</w:t>
            </w:r>
          </w:p>
        </w:tc>
        <w:tc>
          <w:tcPr>
            <w:tcW w:w="4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6977DF"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Describes the completion status of the delineation process for the RGS. The term "Yes" indicates that all constituent parts are well defined, whereas "Partial" indicates that only a portion of them are detailed.</w:t>
            </w:r>
          </w:p>
        </w:tc>
      </w:tr>
      <w:tr w:rsidR="00CD6545" w:rsidRPr="00CD6545" w14:paraId="30423414" w14:textId="77777777" w:rsidTr="00CD6545">
        <w:trPr>
          <w:cantSplit/>
          <w:trHeight w:val="278"/>
        </w:trPr>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595B69"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Delineation Type</w:t>
            </w:r>
          </w:p>
        </w:tc>
        <w:tc>
          <w:tcPr>
            <w:tcW w:w="24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14C654" w14:textId="77777777" w:rsidR="00CD6545" w:rsidRDefault="00CD6545">
            <w:pPr>
              <w:pStyle w:val="Normale1"/>
              <w:keepNext/>
              <w:spacing w:after="0" w:line="240" w:lineRule="auto"/>
              <w:rPr>
                <w:rFonts w:cs="Times New Roman"/>
                <w:sz w:val="18"/>
                <w:szCs w:val="20"/>
                <w:lang w:val="en-US"/>
              </w:rPr>
            </w:pPr>
            <w:r>
              <w:rPr>
                <w:rFonts w:cs="Times New Roman"/>
                <w:sz w:val="18"/>
                <w:szCs w:val="20"/>
                <w:lang w:val="en-US"/>
              </w:rPr>
              <w:t xml:space="preserve">Restricted, Extended, Other, Various, </w:t>
            </w:r>
            <w:proofErr w:type="spellStart"/>
            <w:r>
              <w:rPr>
                <w:rFonts w:cs="Times New Roman"/>
                <w:sz w:val="18"/>
                <w:szCs w:val="20"/>
                <w:lang w:val="en-US"/>
              </w:rPr>
              <w:t>n.a</w:t>
            </w:r>
            <w:proofErr w:type="spellEnd"/>
            <w:r>
              <w:rPr>
                <w:rFonts w:cs="Times New Roman"/>
                <w:sz w:val="18"/>
                <w:szCs w:val="20"/>
                <w:lang w:val="en-US"/>
              </w:rPr>
              <w:t>.</w:t>
            </w:r>
          </w:p>
        </w:tc>
        <w:tc>
          <w:tcPr>
            <w:tcW w:w="439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094FAB" w14:textId="77777777" w:rsidR="00CD6545" w:rsidRDefault="00CD6545">
            <w:pPr>
              <w:pStyle w:val="Normale1"/>
              <w:keepNext/>
              <w:spacing w:after="0" w:line="240" w:lineRule="auto"/>
              <w:rPr>
                <w:rFonts w:cs="Times New Roman"/>
                <w:sz w:val="18"/>
                <w:szCs w:val="18"/>
                <w:lang w:val="en-US"/>
              </w:rPr>
            </w:pPr>
            <w:r>
              <w:rPr>
                <w:rFonts w:cs="Times New Roman"/>
                <w:sz w:val="18"/>
                <w:szCs w:val="18"/>
                <w:lang w:val="en-US"/>
              </w:rPr>
              <w:t>Explains the process used to define and establish the boundaries of the RGS. When the delineation has been carried out, it is necessary to specify the kind and date of the source data as well. The values "extended and restricted" indicate that both outlines are accessible. The term "other" indicates that none of the rules for extended and restricted outlining have been adhered to strictly. The term "various" indicates that different rules have been used based on the constituent units, specifically limited to RGS.</w:t>
            </w:r>
          </w:p>
        </w:tc>
      </w:tr>
    </w:tbl>
    <w:p w14:paraId="76D4BEE6" w14:textId="77777777" w:rsidR="00CD6545" w:rsidRPr="00C50A99" w:rsidRDefault="00CD6545" w:rsidP="00CD6545">
      <w:pPr>
        <w:pStyle w:val="Normale1"/>
        <w:rPr>
          <w:lang w:val="en-US"/>
        </w:rPr>
      </w:pPr>
    </w:p>
    <w:p w14:paraId="5AAC8360" w14:textId="77777777" w:rsidR="00CD6545" w:rsidRPr="00C50A99" w:rsidRDefault="00CD6545" w:rsidP="00CD6545">
      <w:pPr>
        <w:pStyle w:val="Titolo31"/>
        <w:rPr>
          <w:color w:val="auto"/>
          <w:lang w:val="en-US"/>
        </w:rPr>
      </w:pPr>
      <w:r w:rsidRPr="00C50A99">
        <w:rPr>
          <w:color w:val="auto"/>
          <w:lang w:val="en-US"/>
        </w:rPr>
        <w:t>S.3</w:t>
      </w:r>
      <w:r w:rsidRPr="00C50A99">
        <w:rPr>
          <w:color w:val="auto"/>
          <w:lang w:val="en-US"/>
        </w:rPr>
        <w:tab/>
        <w:t>Outline uncertainty</w:t>
      </w:r>
    </w:p>
    <w:p w14:paraId="2738E39A" w14:textId="77777777" w:rsidR="00CD6545" w:rsidRDefault="00CD6545" w:rsidP="00CD6545">
      <w:pPr>
        <w:pStyle w:val="Normale1"/>
        <w:rPr>
          <w:lang w:val="en-US"/>
        </w:rPr>
      </w:pPr>
      <w:r>
        <w:rPr>
          <w:rStyle w:val="Carpredefinitoparagrafo1"/>
          <w:lang w:val="en-US"/>
        </w:rPr>
        <w:t>Based on geomorphological evidence and imagery resolution, a rock glacier outline is assigned a categorical level of “reliability”. Accordingly, the reliability of an outline that can be consistently drawn within an accuracy of 20 meters is considered as “high”; a counterpart consistently associated with greater uncertainty is assigned “low” reliability; and finally, an outline displaying mixed conditions of uncertainty across different portions is labelled as “medium” (</w:t>
      </w:r>
      <w:proofErr w:type="spellStart"/>
      <w:r>
        <w:rPr>
          <w:rStyle w:val="Carpredefinitoparagrafo1"/>
          <w:lang w:val="en-US"/>
        </w:rPr>
        <w:t>Rouyet</w:t>
      </w:r>
      <w:proofErr w:type="spellEnd"/>
      <w:r>
        <w:rPr>
          <w:rStyle w:val="Carpredefinitoparagrafo1"/>
          <w:lang w:val="en-US"/>
        </w:rPr>
        <w:t xml:space="preserve"> et al., 2025).</w:t>
      </w:r>
    </w:p>
    <w:p w14:paraId="4C8049BC" w14:textId="77777777" w:rsidR="00CD6545" w:rsidRDefault="00CD6545" w:rsidP="00CD6545">
      <w:pPr>
        <w:pStyle w:val="Normale1"/>
        <w:rPr>
          <w:lang w:val="en-US"/>
        </w:rPr>
      </w:pPr>
      <w:r>
        <w:rPr>
          <w:lang w:val="en-US"/>
        </w:rPr>
        <w:t>This uncertainty may stem from a lack of clear geomorphological evidence (not related to the complexity or size of the rock glacier) or from the poor quality of available imagery (for instance, due to snow, clouds, shadows, or inadequate georeferencing). The specific causes of uncertainty must be identified (such as rock glacier morphology and/or image quality). Furthermore, the date (</w:t>
      </w:r>
      <w:proofErr w:type="spellStart"/>
      <w:r>
        <w:rPr>
          <w:lang w:val="en-US"/>
        </w:rPr>
        <w:t>dd</w:t>
      </w:r>
      <w:proofErr w:type="spellEnd"/>
      <w:r>
        <w:rPr>
          <w:lang w:val="en-US"/>
        </w:rPr>
        <w:t>/mm/</w:t>
      </w:r>
      <w:proofErr w:type="spellStart"/>
      <w:r>
        <w:rPr>
          <w:lang w:val="en-US"/>
        </w:rPr>
        <w:t>yyyy</w:t>
      </w:r>
      <w:proofErr w:type="spellEnd"/>
      <w:r>
        <w:rPr>
          <w:lang w:val="en-US"/>
        </w:rPr>
        <w:t>) of the data acquisition for the delineation of the rock glacier should be noted, especially the images used to define the front of active rock glaciers.</w:t>
      </w:r>
    </w:p>
    <w:p w14:paraId="70999360" w14:textId="77777777" w:rsidR="00CD6545" w:rsidRDefault="00CD6545" w:rsidP="00CD6545">
      <w:pPr>
        <w:pStyle w:val="Normale1"/>
        <w:rPr>
          <w:lang w:val="en-US"/>
        </w:rPr>
      </w:pPr>
      <w:r>
        <w:rPr>
          <w:lang w:val="en-US"/>
        </w:rPr>
        <w:t>If a rock glacier unit is identifiable and locatable, but significant portions of its front, lateral margins, or upslope connections cannot be reliably outlined (meaning the uncertainty in delineation changes the rock glacier area by more than roughly 10%), then no outline should be drawn. In such instances, the PM remains the sole georeferenced information linked to the landform.</w:t>
      </w:r>
    </w:p>
    <w:p w14:paraId="4EB7C129" w14:textId="77777777" w:rsidR="00CD6545" w:rsidRDefault="00CD6545" w:rsidP="00CD6545">
      <w:pPr>
        <w:pStyle w:val="Normale1"/>
        <w:rPr>
          <w:lang w:val="en-US"/>
        </w:rPr>
      </w:pPr>
    </w:p>
    <w:p w14:paraId="7A7A2253" w14:textId="77777777" w:rsidR="00CD6545" w:rsidRDefault="00CD6545" w:rsidP="00CD6545">
      <w:pPr>
        <w:pStyle w:val="Titolo1"/>
        <w:rPr>
          <w:lang w:val="en-US"/>
        </w:rPr>
      </w:pPr>
    </w:p>
    <w:p w14:paraId="7A0F2852" w14:textId="77777777" w:rsidR="007F068D" w:rsidRPr="00CD6545" w:rsidRDefault="007F068D">
      <w:pPr>
        <w:rPr>
          <w:lang w:val="en-US"/>
        </w:rPr>
      </w:pPr>
      <w:bookmarkStart w:id="6" w:name="_GoBack"/>
      <w:bookmarkEnd w:id="6"/>
    </w:p>
    <w:sectPr w:rsidR="007F068D" w:rsidRPr="00CD6545" w:rsidSect="00C50A99">
      <w:footerReference w:type="default" r:id="rId9"/>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C1DCDA" w14:textId="77777777" w:rsidR="002E12EE" w:rsidRDefault="002E12EE" w:rsidP="00CD6545">
      <w:pPr>
        <w:spacing w:after="0" w:line="240" w:lineRule="auto"/>
      </w:pPr>
      <w:r>
        <w:separator/>
      </w:r>
    </w:p>
  </w:endnote>
  <w:endnote w:type="continuationSeparator" w:id="0">
    <w:p w14:paraId="42C2A0DF" w14:textId="77777777" w:rsidR="002E12EE" w:rsidRDefault="002E12EE" w:rsidP="00CD65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3945"/>
      <w:docPartObj>
        <w:docPartGallery w:val="Page Numbers (Bottom of Page)"/>
        <w:docPartUnique/>
      </w:docPartObj>
    </w:sdtPr>
    <w:sdtEndPr/>
    <w:sdtContent>
      <w:p w14:paraId="40263D14" w14:textId="3A8FB8C1" w:rsidR="00CD6545" w:rsidRDefault="00CD6545">
        <w:pPr>
          <w:pStyle w:val="Footer"/>
          <w:jc w:val="right"/>
        </w:pPr>
        <w:r>
          <w:fldChar w:fldCharType="begin"/>
        </w:r>
        <w:r>
          <w:instrText>PAGE   \* MERGEFORMAT</w:instrText>
        </w:r>
        <w:r>
          <w:fldChar w:fldCharType="separate"/>
        </w:r>
        <w:r w:rsidR="00C50A99" w:rsidRPr="00C50A99">
          <w:rPr>
            <w:noProof/>
            <w:lang w:val="it-IT"/>
          </w:rPr>
          <w:t>4</w:t>
        </w:r>
        <w:r>
          <w:fldChar w:fldCharType="end"/>
        </w:r>
      </w:p>
    </w:sdtContent>
  </w:sdt>
  <w:p w14:paraId="785541CB" w14:textId="77777777" w:rsidR="00CD6545" w:rsidRDefault="00CD654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9D8383" w14:textId="77777777" w:rsidR="002E12EE" w:rsidRDefault="002E12EE" w:rsidP="00CD6545">
      <w:pPr>
        <w:spacing w:after="0" w:line="240" w:lineRule="auto"/>
      </w:pPr>
      <w:r>
        <w:separator/>
      </w:r>
    </w:p>
  </w:footnote>
  <w:footnote w:type="continuationSeparator" w:id="0">
    <w:p w14:paraId="3D9CDFF7" w14:textId="77777777" w:rsidR="002E12EE" w:rsidRDefault="002E12EE" w:rsidP="00CD654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3306404"/>
    <w:multiLevelType w:val="multilevel"/>
    <w:tmpl w:val="952088B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10B5"/>
    <w:rsid w:val="00131BFA"/>
    <w:rsid w:val="002625C7"/>
    <w:rsid w:val="002C72C5"/>
    <w:rsid w:val="002E12EE"/>
    <w:rsid w:val="0055727F"/>
    <w:rsid w:val="006D2BB0"/>
    <w:rsid w:val="007F068D"/>
    <w:rsid w:val="00857CA0"/>
    <w:rsid w:val="008A10B5"/>
    <w:rsid w:val="0096020F"/>
    <w:rsid w:val="00A76D0B"/>
    <w:rsid w:val="00A95FEC"/>
    <w:rsid w:val="00C17EA8"/>
    <w:rsid w:val="00C50A99"/>
    <w:rsid w:val="00CD6545"/>
    <w:rsid w:val="00D11B74"/>
    <w:rsid w:val="00DB0CB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E905A3"/>
  <w15:chartTrackingRefBased/>
  <w15:docId w15:val="{E8AE000F-F943-45EF-8AF6-99CA8DECFC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D6545"/>
    <w:pPr>
      <w:autoSpaceDN w:val="0"/>
      <w:spacing w:line="249" w:lineRule="auto"/>
    </w:pPr>
    <w:rPr>
      <w:rFonts w:ascii="Calibri" w:eastAsia="Calibri" w:hAnsi="Calibri" w:cs="Arial"/>
      <w:lang w:val="en-GB"/>
    </w:rPr>
  </w:style>
  <w:style w:type="paragraph" w:styleId="Heading1">
    <w:name w:val="heading 1"/>
    <w:basedOn w:val="Normal"/>
    <w:next w:val="Normal"/>
    <w:link w:val="Heading1Char"/>
    <w:uiPriority w:val="9"/>
    <w:qFormat/>
    <w:rsid w:val="008A10B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8A10B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8A10B5"/>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8A10B5"/>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A10B5"/>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8A10B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A10B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A10B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A10B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A10B5"/>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A10B5"/>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A10B5"/>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A10B5"/>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A10B5"/>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A10B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A10B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A10B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A10B5"/>
    <w:rPr>
      <w:rFonts w:eastAsiaTheme="majorEastAsia" w:cstheme="majorBidi"/>
      <w:color w:val="272727" w:themeColor="text1" w:themeTint="D8"/>
    </w:rPr>
  </w:style>
  <w:style w:type="paragraph" w:styleId="Title">
    <w:name w:val="Title"/>
    <w:basedOn w:val="Normal"/>
    <w:next w:val="Normal"/>
    <w:link w:val="TitleChar"/>
    <w:uiPriority w:val="10"/>
    <w:qFormat/>
    <w:rsid w:val="008A10B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A10B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A10B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A10B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A10B5"/>
    <w:pPr>
      <w:spacing w:before="160"/>
      <w:jc w:val="center"/>
    </w:pPr>
    <w:rPr>
      <w:i/>
      <w:iCs/>
      <w:color w:val="404040" w:themeColor="text1" w:themeTint="BF"/>
    </w:rPr>
  </w:style>
  <w:style w:type="character" w:customStyle="1" w:styleId="QuoteChar">
    <w:name w:val="Quote Char"/>
    <w:basedOn w:val="DefaultParagraphFont"/>
    <w:link w:val="Quote"/>
    <w:uiPriority w:val="29"/>
    <w:rsid w:val="008A10B5"/>
    <w:rPr>
      <w:i/>
      <w:iCs/>
      <w:color w:val="404040" w:themeColor="text1" w:themeTint="BF"/>
    </w:rPr>
  </w:style>
  <w:style w:type="paragraph" w:styleId="ListParagraph">
    <w:name w:val="List Paragraph"/>
    <w:basedOn w:val="Normal"/>
    <w:uiPriority w:val="34"/>
    <w:qFormat/>
    <w:rsid w:val="008A10B5"/>
    <w:pPr>
      <w:ind w:left="720"/>
      <w:contextualSpacing/>
    </w:pPr>
  </w:style>
  <w:style w:type="character" w:styleId="IntenseEmphasis">
    <w:name w:val="Intense Emphasis"/>
    <w:basedOn w:val="DefaultParagraphFont"/>
    <w:uiPriority w:val="21"/>
    <w:qFormat/>
    <w:rsid w:val="008A10B5"/>
    <w:rPr>
      <w:i/>
      <w:iCs/>
      <w:color w:val="2F5496" w:themeColor="accent1" w:themeShade="BF"/>
    </w:rPr>
  </w:style>
  <w:style w:type="paragraph" w:styleId="IntenseQuote">
    <w:name w:val="Intense Quote"/>
    <w:basedOn w:val="Normal"/>
    <w:next w:val="Normal"/>
    <w:link w:val="IntenseQuoteChar"/>
    <w:uiPriority w:val="30"/>
    <w:qFormat/>
    <w:rsid w:val="008A10B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A10B5"/>
    <w:rPr>
      <w:i/>
      <w:iCs/>
      <w:color w:val="2F5496" w:themeColor="accent1" w:themeShade="BF"/>
    </w:rPr>
  </w:style>
  <w:style w:type="character" w:styleId="IntenseReference">
    <w:name w:val="Intense Reference"/>
    <w:basedOn w:val="DefaultParagraphFont"/>
    <w:uiPriority w:val="32"/>
    <w:qFormat/>
    <w:rsid w:val="008A10B5"/>
    <w:rPr>
      <w:b/>
      <w:bCs/>
      <w:smallCaps/>
      <w:color w:val="2F5496" w:themeColor="accent1" w:themeShade="BF"/>
      <w:spacing w:val="5"/>
    </w:rPr>
  </w:style>
  <w:style w:type="paragraph" w:customStyle="1" w:styleId="Normale1">
    <w:name w:val="Normale1"/>
    <w:rsid w:val="00CD6545"/>
    <w:pPr>
      <w:suppressAutoHyphens/>
      <w:autoSpaceDN w:val="0"/>
      <w:spacing w:line="249" w:lineRule="auto"/>
    </w:pPr>
    <w:rPr>
      <w:rFonts w:ascii="Calibri" w:eastAsia="Calibri" w:hAnsi="Calibri" w:cs="Arial"/>
      <w:lang w:val="en-GB"/>
    </w:rPr>
  </w:style>
  <w:style w:type="paragraph" w:customStyle="1" w:styleId="Titolo1">
    <w:name w:val="Titolo1"/>
    <w:basedOn w:val="Normale1"/>
    <w:next w:val="Normale1"/>
    <w:rsid w:val="00CD6545"/>
    <w:pPr>
      <w:spacing w:after="0" w:line="240" w:lineRule="auto"/>
    </w:pPr>
    <w:rPr>
      <w:rFonts w:ascii="Calibri Light" w:eastAsia="Yu Gothic Light" w:hAnsi="Calibri Light" w:cs="Times New Roman"/>
      <w:spacing w:val="-10"/>
      <w:kern w:val="3"/>
      <w:sz w:val="56"/>
      <w:szCs w:val="56"/>
    </w:rPr>
  </w:style>
  <w:style w:type="paragraph" w:customStyle="1" w:styleId="Paragrafoelenco1">
    <w:name w:val="Paragrafo elenco1"/>
    <w:basedOn w:val="Normale1"/>
    <w:rsid w:val="00CD6545"/>
    <w:pPr>
      <w:ind w:left="720"/>
    </w:pPr>
  </w:style>
  <w:style w:type="paragraph" w:customStyle="1" w:styleId="Didascalia1">
    <w:name w:val="Didascalia1"/>
    <w:basedOn w:val="Normale1"/>
    <w:next w:val="Normale1"/>
    <w:rsid w:val="00CD6545"/>
    <w:pPr>
      <w:spacing w:after="200" w:line="240" w:lineRule="auto"/>
    </w:pPr>
    <w:rPr>
      <w:i/>
      <w:iCs/>
      <w:color w:val="44546A"/>
      <w:sz w:val="18"/>
      <w:szCs w:val="18"/>
    </w:rPr>
  </w:style>
  <w:style w:type="character" w:customStyle="1" w:styleId="Carpredefinitoparagrafo1">
    <w:name w:val="Car. predefinito paragrafo1"/>
    <w:rsid w:val="00CD6545"/>
  </w:style>
  <w:style w:type="character" w:customStyle="1" w:styleId="cf01">
    <w:name w:val="cf01"/>
    <w:basedOn w:val="Carpredefinitoparagrafo1"/>
    <w:rsid w:val="00CD6545"/>
    <w:rPr>
      <w:rFonts w:ascii="Segoe UI" w:hAnsi="Segoe UI" w:cs="Segoe UI" w:hint="default"/>
      <w:sz w:val="18"/>
      <w:szCs w:val="18"/>
    </w:rPr>
  </w:style>
  <w:style w:type="paragraph" w:customStyle="1" w:styleId="Titolo21">
    <w:name w:val="Titolo 21"/>
    <w:basedOn w:val="Normale1"/>
    <w:next w:val="Normale1"/>
    <w:rsid w:val="00CD6545"/>
    <w:pPr>
      <w:keepNext/>
      <w:keepLines/>
      <w:spacing w:before="40" w:after="0"/>
      <w:outlineLvl w:val="1"/>
    </w:pPr>
    <w:rPr>
      <w:rFonts w:ascii="Calibri Light" w:eastAsia="Yu Gothic Light" w:hAnsi="Calibri Light" w:cs="Times New Roman"/>
      <w:color w:val="2F5496"/>
      <w:sz w:val="26"/>
      <w:szCs w:val="26"/>
    </w:rPr>
  </w:style>
  <w:style w:type="paragraph" w:customStyle="1" w:styleId="Titolo31">
    <w:name w:val="Titolo 31"/>
    <w:basedOn w:val="Normale1"/>
    <w:next w:val="Normale1"/>
    <w:rsid w:val="00CD6545"/>
    <w:pPr>
      <w:keepNext/>
      <w:keepLines/>
      <w:spacing w:before="40" w:after="0"/>
      <w:outlineLvl w:val="2"/>
    </w:pPr>
    <w:rPr>
      <w:rFonts w:ascii="Calibri Light" w:eastAsia="Yu Gothic Light" w:hAnsi="Calibri Light" w:cs="Times New Roman"/>
      <w:color w:val="1F3763"/>
      <w:sz w:val="24"/>
      <w:szCs w:val="24"/>
    </w:rPr>
  </w:style>
  <w:style w:type="character" w:styleId="LineNumber">
    <w:name w:val="line number"/>
    <w:basedOn w:val="DefaultParagraphFont"/>
    <w:uiPriority w:val="99"/>
    <w:semiHidden/>
    <w:unhideWhenUsed/>
    <w:rsid w:val="00CD6545"/>
  </w:style>
  <w:style w:type="paragraph" w:styleId="Header">
    <w:name w:val="header"/>
    <w:basedOn w:val="Normal"/>
    <w:link w:val="HeaderChar"/>
    <w:uiPriority w:val="99"/>
    <w:unhideWhenUsed/>
    <w:rsid w:val="00CD6545"/>
    <w:pPr>
      <w:tabs>
        <w:tab w:val="center" w:pos="4819"/>
        <w:tab w:val="right" w:pos="9638"/>
      </w:tabs>
      <w:spacing w:after="0" w:line="240" w:lineRule="auto"/>
    </w:pPr>
  </w:style>
  <w:style w:type="character" w:customStyle="1" w:styleId="HeaderChar">
    <w:name w:val="Header Char"/>
    <w:basedOn w:val="DefaultParagraphFont"/>
    <w:link w:val="Header"/>
    <w:uiPriority w:val="99"/>
    <w:rsid w:val="00CD6545"/>
    <w:rPr>
      <w:rFonts w:ascii="Calibri" w:eastAsia="Calibri" w:hAnsi="Calibri" w:cs="Arial"/>
      <w:lang w:val="en-GB"/>
    </w:rPr>
  </w:style>
  <w:style w:type="paragraph" w:styleId="Footer">
    <w:name w:val="footer"/>
    <w:basedOn w:val="Normal"/>
    <w:link w:val="FooterChar"/>
    <w:uiPriority w:val="99"/>
    <w:unhideWhenUsed/>
    <w:rsid w:val="00CD6545"/>
    <w:pPr>
      <w:tabs>
        <w:tab w:val="center" w:pos="4819"/>
        <w:tab w:val="right" w:pos="9638"/>
      </w:tabs>
      <w:spacing w:after="0" w:line="240" w:lineRule="auto"/>
    </w:pPr>
  </w:style>
  <w:style w:type="character" w:customStyle="1" w:styleId="FooterChar">
    <w:name w:val="Footer Char"/>
    <w:basedOn w:val="DefaultParagraphFont"/>
    <w:link w:val="Footer"/>
    <w:uiPriority w:val="99"/>
    <w:rsid w:val="00CD6545"/>
    <w:rPr>
      <w:rFonts w:ascii="Calibri" w:eastAsia="Calibri" w:hAnsi="Calibri" w:cs="Arial"/>
      <w:lang w:val="en-GB"/>
    </w:rPr>
  </w:style>
  <w:style w:type="paragraph" w:styleId="Revision">
    <w:name w:val="Revision"/>
    <w:hidden/>
    <w:uiPriority w:val="99"/>
    <w:semiHidden/>
    <w:rsid w:val="00131BFA"/>
    <w:pPr>
      <w:spacing w:after="0" w:line="240" w:lineRule="auto"/>
    </w:pPr>
    <w:rPr>
      <w:rFonts w:ascii="Calibri" w:eastAsia="Calibri" w:hAnsi="Calibri" w:cs="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0597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Pages>
  <Words>2030</Words>
  <Characters>11573</Characters>
  <Application>Microsoft Office Word</Application>
  <DocSecurity>0</DocSecurity>
  <Lines>96</Lines>
  <Paragraphs>27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Francesco Brardinoni</dc:creator>
  <cp:keywords/>
  <dc:description/>
  <cp:lastModifiedBy>Melodie Carcueva</cp:lastModifiedBy>
  <cp:revision>4</cp:revision>
  <dcterms:created xsi:type="dcterms:W3CDTF">2025-09-04T22:41:00Z</dcterms:created>
  <dcterms:modified xsi:type="dcterms:W3CDTF">2025-10-10T03:08:00Z</dcterms:modified>
</cp:coreProperties>
</file>