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5AF50" w14:textId="3397C557" w:rsidR="00322521" w:rsidRPr="00630A0D" w:rsidRDefault="00322521" w:rsidP="0032252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30A0D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Information</w:t>
      </w:r>
    </w:p>
    <w:p w14:paraId="384959A2" w14:textId="77777777" w:rsidR="00322521" w:rsidRPr="00BB51FA" w:rsidRDefault="00322521" w:rsidP="00322521">
      <w:pPr>
        <w:jc w:val="center"/>
        <w:rPr>
          <w:rFonts w:ascii="Times New Roman" w:hAnsi="Times New Roman" w:cs="Times New Roman"/>
          <w:lang w:val="en-US"/>
        </w:rPr>
      </w:pPr>
      <w:r w:rsidRPr="00BB51FA">
        <w:rPr>
          <w:rFonts w:ascii="Times New Roman" w:hAnsi="Times New Roman" w:cs="Times New Roman"/>
          <w:lang w:val="en-US"/>
        </w:rPr>
        <w:t xml:space="preserve">Mapping the risk of female genital mutilation/modification among girls: </w:t>
      </w:r>
    </w:p>
    <w:p w14:paraId="607A74E4" w14:textId="374B9485" w:rsidR="00322521" w:rsidRPr="00BB51FA" w:rsidRDefault="00322521" w:rsidP="00322521">
      <w:pPr>
        <w:jc w:val="center"/>
        <w:rPr>
          <w:rFonts w:ascii="Times New Roman" w:hAnsi="Times New Roman" w:cs="Times New Roman"/>
          <w:lang w:val="en-US"/>
        </w:rPr>
      </w:pPr>
      <w:r w:rsidRPr="00BB51FA">
        <w:rPr>
          <w:rFonts w:ascii="Times New Roman" w:hAnsi="Times New Roman" w:cs="Times New Roman"/>
          <w:lang w:val="en-US"/>
        </w:rPr>
        <w:t>Insights from migrant communities in Italy</w:t>
      </w:r>
    </w:p>
    <w:p w14:paraId="698D8735" w14:textId="7588F4BC" w:rsidR="00322521" w:rsidRDefault="00322521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5BE43138" w14:textId="63FD6846" w:rsidR="00BB51FA" w:rsidRDefault="000A192B" w:rsidP="00BB51FA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BB51FA">
        <w:rPr>
          <w:rFonts w:ascii="Times New Roman" w:hAnsi="Times New Roman" w:cs="Times New Roman"/>
          <w:b/>
          <w:bCs/>
          <w:lang w:val="en-US"/>
        </w:rPr>
        <w:t>Figures</w:t>
      </w:r>
    </w:p>
    <w:p w14:paraId="221359C7" w14:textId="389FC49B" w:rsidR="003C7771" w:rsidRDefault="003C7771" w:rsidP="003C7771">
      <w:pPr>
        <w:spacing w:after="120"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eastAsia="Times New Roman" w:hAnsi="Times New Roman"/>
          <w:b/>
          <w:bCs/>
          <w:i/>
          <w:sz w:val="20"/>
          <w:szCs w:val="20"/>
          <w:lang w:val="en-US"/>
        </w:rPr>
        <w:t>Figure</w:t>
      </w:r>
      <w:r w:rsidRPr="00630A0D">
        <w:rPr>
          <w:rFonts w:ascii="Times New Roman" w:eastAsia="Times New Roman" w:hAnsi="Times New Roman"/>
          <w:b/>
          <w:bCs/>
          <w:i/>
          <w:sz w:val="20"/>
          <w:szCs w:val="20"/>
          <w:lang w:val="en-US"/>
        </w:rPr>
        <w:t xml:space="preserve"> S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en-US"/>
        </w:rPr>
        <w:t>1</w:t>
      </w:r>
      <w:r w:rsidRPr="00630A0D">
        <w:rPr>
          <w:rFonts w:ascii="Times New Roman" w:eastAsia="Times New Roman" w:hAnsi="Times New Roman"/>
          <w:i/>
          <w:sz w:val="20"/>
          <w:szCs w:val="20"/>
          <w:lang w:val="en-US"/>
        </w:rPr>
        <w:t xml:space="preserve">. – </w:t>
      </w:r>
      <w:sdt>
        <w:sdtPr>
          <w:tag w:val="goog_rdk_120"/>
          <w:id w:val="-1227917259"/>
          <w:showingPlcHdr/>
        </w:sdtPr>
        <w:sdtEndPr/>
        <w:sdtContent>
          <w:r w:rsidRPr="00630A0D">
            <w:rPr>
              <w:lang w:val="en-US"/>
            </w:rPr>
            <w:t xml:space="preserve">     </w:t>
          </w:r>
        </w:sdtContent>
      </w:sdt>
      <w:r w:rsidRPr="00630A0D">
        <w:rPr>
          <w:lang w:val="en-US"/>
        </w:rPr>
        <w:t xml:space="preserve"> </w:t>
      </w:r>
      <w:r w:rsidRPr="003C7771">
        <w:rPr>
          <w:rFonts w:ascii="Times New Roman" w:eastAsia="Times New Roman" w:hAnsi="Times New Roman"/>
          <w:i/>
          <w:sz w:val="20"/>
          <w:szCs w:val="20"/>
          <w:lang w:val="en-US"/>
        </w:rPr>
        <w:t>Flowchart illustrating the creation of the analytical sample with inclusion/exclusion criteria.</w:t>
      </w:r>
    </w:p>
    <w:p w14:paraId="2221D380" w14:textId="322A8317" w:rsidR="00322521" w:rsidRDefault="00220B66" w:rsidP="00322521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23F3E405" wp14:editId="13032995">
            <wp:extent cx="6120130" cy="3442335"/>
            <wp:effectExtent l="0" t="0" r="0" b="5715"/>
            <wp:docPr id="2" name="Elemento gra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emento grafico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3651B" w14:textId="580AAF4C" w:rsidR="00BB51FA" w:rsidRDefault="00BB51FA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B45B3E0" w14:textId="3079307B" w:rsidR="000A192B" w:rsidRPr="00BE0F0B" w:rsidRDefault="000A192B" w:rsidP="000A192B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BE0F0B">
        <w:rPr>
          <w:rFonts w:ascii="Times New Roman" w:hAnsi="Times New Roman" w:cs="Times New Roman"/>
          <w:b/>
          <w:bCs/>
          <w:lang w:val="en-US"/>
        </w:rPr>
        <w:lastRenderedPageBreak/>
        <w:t>Supplementary Tables</w:t>
      </w:r>
    </w:p>
    <w:p w14:paraId="19DE4AF6" w14:textId="3FD89E44" w:rsidR="000A192B" w:rsidRPr="00322521" w:rsidRDefault="00630A0D" w:rsidP="00630A0D">
      <w:pPr>
        <w:spacing w:after="120" w:line="360" w:lineRule="auto"/>
        <w:jc w:val="center"/>
        <w:rPr>
          <w:rFonts w:ascii="Times New Roman" w:hAnsi="Times New Roman" w:cs="Times New Roman"/>
          <w:lang w:val="en-US"/>
        </w:rPr>
      </w:pPr>
      <w:r w:rsidRPr="00630A0D">
        <w:rPr>
          <w:rFonts w:ascii="Times New Roman" w:eastAsia="Times New Roman" w:hAnsi="Times New Roman"/>
          <w:b/>
          <w:bCs/>
          <w:i/>
          <w:sz w:val="20"/>
          <w:szCs w:val="20"/>
          <w:lang w:val="en-US"/>
        </w:rPr>
        <w:t>Table S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en-US"/>
        </w:rPr>
        <w:t>1</w:t>
      </w:r>
      <w:r w:rsidRPr="00630A0D">
        <w:rPr>
          <w:rFonts w:ascii="Times New Roman" w:eastAsia="Times New Roman" w:hAnsi="Times New Roman"/>
          <w:i/>
          <w:sz w:val="20"/>
          <w:szCs w:val="20"/>
          <w:lang w:val="en-US"/>
        </w:rPr>
        <w:t xml:space="preserve">. – </w:t>
      </w:r>
      <w:sdt>
        <w:sdtPr>
          <w:tag w:val="goog_rdk_120"/>
          <w:id w:val="1487675519"/>
          <w:showingPlcHdr/>
        </w:sdtPr>
        <w:sdtEndPr/>
        <w:sdtContent>
          <w:r w:rsidRPr="00630A0D">
            <w:rPr>
              <w:lang w:val="en-US"/>
            </w:rPr>
            <w:t xml:space="preserve">     </w:t>
          </w:r>
        </w:sdtContent>
      </w:sdt>
      <w:r w:rsidRPr="00630A0D">
        <w:rPr>
          <w:lang w:val="en-US"/>
        </w:rPr>
        <w:t xml:space="preserve"> </w:t>
      </w:r>
      <w:r w:rsidRPr="00630A0D">
        <w:rPr>
          <w:rFonts w:ascii="Times New Roman" w:eastAsia="Times New Roman" w:hAnsi="Times New Roman"/>
          <w:i/>
          <w:sz w:val="20"/>
          <w:szCs w:val="20"/>
          <w:lang w:val="en-US"/>
        </w:rPr>
        <w:t>Characteristics of the FGM/M phenomenon in the originating countries selected for this study.</w:t>
      </w:r>
    </w:p>
    <w:tbl>
      <w:tblPr>
        <w:tblStyle w:val="Grigliatabella"/>
        <w:tblW w:w="103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4"/>
        <w:gridCol w:w="1293"/>
        <w:gridCol w:w="1048"/>
        <w:gridCol w:w="886"/>
        <w:gridCol w:w="979"/>
        <w:gridCol w:w="1044"/>
        <w:gridCol w:w="795"/>
        <w:gridCol w:w="850"/>
        <w:gridCol w:w="872"/>
        <w:gridCol w:w="905"/>
      </w:tblGrid>
      <w:tr w:rsidR="000A192B" w14:paraId="0775D275" w14:textId="6CC9CFB9" w:rsidTr="00155F81">
        <w:trPr>
          <w:jc w:val="center"/>
        </w:trPr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310F782E" w14:textId="195A7718" w:rsidR="000A192B" w:rsidRPr="000A192B" w:rsidRDefault="000A192B" w:rsidP="00322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19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Indicator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14:paraId="39825128" w14:textId="40B4917E" w:rsidR="000A192B" w:rsidRPr="000A192B" w:rsidRDefault="000A192B" w:rsidP="00322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19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Burkina Faso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57703A34" w14:textId="381CC67C" w:rsidR="000A192B" w:rsidRPr="000A192B" w:rsidRDefault="000A192B" w:rsidP="00322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1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Côte d’Ivoire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14:paraId="262F4B15" w14:textId="697C8081" w:rsidR="000A192B" w:rsidRPr="000A192B" w:rsidRDefault="000A192B" w:rsidP="00322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19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Egypt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F601AE0" w14:textId="1B97E17D" w:rsidR="000A192B" w:rsidRPr="000A192B" w:rsidRDefault="000A192B" w:rsidP="00322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19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Eritrea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23DF45EF" w14:textId="5274B5BC" w:rsidR="000A192B" w:rsidRPr="000A192B" w:rsidRDefault="000A192B" w:rsidP="00322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19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Ethiopia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14:paraId="05D33587" w14:textId="45DDAA0C" w:rsidR="000A192B" w:rsidRPr="000A192B" w:rsidRDefault="000A192B" w:rsidP="00322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Ghana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2B93E48" w14:textId="0A5E7070" w:rsidR="000A192B" w:rsidRPr="000A192B" w:rsidRDefault="000A192B" w:rsidP="00322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14:paraId="67971982" w14:textId="3FCAA0A8" w:rsidR="000A192B" w:rsidRPr="000A192B" w:rsidRDefault="000A192B" w:rsidP="00322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Senegal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14:paraId="1532CFCA" w14:textId="1BD6CF6F" w:rsidR="000A192B" w:rsidRDefault="000A192B" w:rsidP="00322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Somalia</w:t>
            </w:r>
          </w:p>
        </w:tc>
      </w:tr>
      <w:tr w:rsidR="000A192B" w14:paraId="654B010B" w14:textId="595A3B4B" w:rsidTr="00155F81">
        <w:trPr>
          <w:jc w:val="center"/>
        </w:trPr>
        <w:tc>
          <w:tcPr>
            <w:tcW w:w="1664" w:type="dxa"/>
            <w:tcBorders>
              <w:top w:val="single" w:sz="4" w:space="0" w:color="auto"/>
            </w:tcBorders>
          </w:tcPr>
          <w:p w14:paraId="4E1785C1" w14:textId="032CFAA5" w:rsidR="000A192B" w:rsidRPr="00BE0F0B" w:rsidRDefault="000A192B" w:rsidP="00155F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E0F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Percentage of girls (aged 0-14) who have undergone FGM</w:t>
            </w:r>
          </w:p>
        </w:tc>
        <w:tc>
          <w:tcPr>
            <w:tcW w:w="1293" w:type="dxa"/>
            <w:tcBorders>
              <w:top w:val="single" w:sz="4" w:space="0" w:color="auto"/>
            </w:tcBorders>
            <w:vAlign w:val="center"/>
          </w:tcPr>
          <w:p w14:paraId="7773203E" w14:textId="63DF5C52" w:rsidR="000A192B" w:rsidRPr="00155F81" w:rsidRDefault="000A192B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9.4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16A8D047" w14:textId="226C8F60" w:rsidR="000A192B" w:rsidRPr="00155F81" w:rsidRDefault="000A192B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10.1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14:paraId="3D65B71A" w14:textId="61DED903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14.1</w:t>
            </w: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14:paraId="022E4381" w14:textId="4356489D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33.2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14:paraId="2CAAE455" w14:textId="223AA1D7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15.7</w:t>
            </w: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14:paraId="5143C924" w14:textId="73DCA481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08858F9" w14:textId="6394E912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8.2</w:t>
            </w:r>
          </w:p>
        </w:tc>
        <w:tc>
          <w:tcPr>
            <w:tcW w:w="872" w:type="dxa"/>
            <w:tcBorders>
              <w:top w:val="single" w:sz="4" w:space="0" w:color="auto"/>
            </w:tcBorders>
            <w:vAlign w:val="center"/>
          </w:tcPr>
          <w:p w14:paraId="79CA1BB3" w14:textId="1715AB31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12.9</w:t>
            </w: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75A18DF3" w14:textId="17BF5FE3" w:rsidR="000A192B" w:rsidRPr="00155F81" w:rsidRDefault="00BE0F0B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</w:tr>
      <w:tr w:rsidR="000A192B" w14:paraId="60C947F6" w14:textId="51CF9E16" w:rsidTr="00155F81">
        <w:trPr>
          <w:jc w:val="center"/>
        </w:trPr>
        <w:tc>
          <w:tcPr>
            <w:tcW w:w="1664" w:type="dxa"/>
          </w:tcPr>
          <w:p w14:paraId="0973E741" w14:textId="4572D713" w:rsidR="000A192B" w:rsidRPr="00BE0F0B" w:rsidRDefault="000A192B" w:rsidP="00155F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E0F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Percentage of girls and women (aged 15-49) who have undergone FGM</w:t>
            </w:r>
          </w:p>
        </w:tc>
        <w:tc>
          <w:tcPr>
            <w:tcW w:w="1293" w:type="dxa"/>
            <w:vAlign w:val="center"/>
          </w:tcPr>
          <w:p w14:paraId="3E7B5D70" w14:textId="5085F15B" w:rsidR="000A192B" w:rsidRPr="00155F81" w:rsidRDefault="000A192B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56.1</w:t>
            </w:r>
          </w:p>
        </w:tc>
        <w:tc>
          <w:tcPr>
            <w:tcW w:w="1048" w:type="dxa"/>
            <w:vAlign w:val="center"/>
          </w:tcPr>
          <w:p w14:paraId="1DBC6DB4" w14:textId="6A427A73" w:rsidR="000A192B" w:rsidRPr="00155F81" w:rsidRDefault="000A192B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36.7</w:t>
            </w:r>
          </w:p>
        </w:tc>
        <w:tc>
          <w:tcPr>
            <w:tcW w:w="886" w:type="dxa"/>
            <w:vAlign w:val="center"/>
          </w:tcPr>
          <w:p w14:paraId="127415BF" w14:textId="32CA5062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87.2</w:t>
            </w:r>
          </w:p>
        </w:tc>
        <w:tc>
          <w:tcPr>
            <w:tcW w:w="979" w:type="dxa"/>
            <w:vAlign w:val="center"/>
          </w:tcPr>
          <w:p w14:paraId="0A7306F9" w14:textId="2843C2C6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</w:t>
            </w:r>
          </w:p>
        </w:tc>
        <w:tc>
          <w:tcPr>
            <w:tcW w:w="1044" w:type="dxa"/>
            <w:vAlign w:val="center"/>
          </w:tcPr>
          <w:p w14:paraId="1708343A" w14:textId="5AA15675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65.2</w:t>
            </w:r>
          </w:p>
        </w:tc>
        <w:tc>
          <w:tcPr>
            <w:tcW w:w="795" w:type="dxa"/>
            <w:vAlign w:val="center"/>
          </w:tcPr>
          <w:p w14:paraId="5B5B3051" w14:textId="10A97C4E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</w:t>
            </w:r>
          </w:p>
        </w:tc>
        <w:tc>
          <w:tcPr>
            <w:tcW w:w="850" w:type="dxa"/>
            <w:vAlign w:val="center"/>
          </w:tcPr>
          <w:p w14:paraId="545974FB" w14:textId="0A02A0A3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15.1</w:t>
            </w:r>
          </w:p>
        </w:tc>
        <w:tc>
          <w:tcPr>
            <w:tcW w:w="872" w:type="dxa"/>
            <w:vAlign w:val="center"/>
          </w:tcPr>
          <w:p w14:paraId="06E9AE0F" w14:textId="4F151257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20.1</w:t>
            </w:r>
          </w:p>
        </w:tc>
        <w:tc>
          <w:tcPr>
            <w:tcW w:w="905" w:type="dxa"/>
            <w:vAlign w:val="center"/>
          </w:tcPr>
          <w:p w14:paraId="24F080BE" w14:textId="490E7DCB" w:rsidR="000A192B" w:rsidRPr="00155F81" w:rsidRDefault="00BE0F0B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99.2</w:t>
            </w:r>
          </w:p>
        </w:tc>
      </w:tr>
      <w:tr w:rsidR="000A192B" w14:paraId="541A3945" w14:textId="3987CF31" w:rsidTr="00155F81">
        <w:trPr>
          <w:jc w:val="center"/>
        </w:trPr>
        <w:tc>
          <w:tcPr>
            <w:tcW w:w="1664" w:type="dxa"/>
          </w:tcPr>
          <w:p w14:paraId="24DAA3B3" w14:textId="3B1350EF" w:rsidR="000A192B" w:rsidRPr="00BE0F0B" w:rsidRDefault="000A192B" w:rsidP="00155F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E0F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Percentage of women (aged 15-49) who think that FGM should be eliminated</w:t>
            </w:r>
          </w:p>
        </w:tc>
        <w:tc>
          <w:tcPr>
            <w:tcW w:w="1293" w:type="dxa"/>
            <w:vAlign w:val="center"/>
          </w:tcPr>
          <w:p w14:paraId="72C6E31D" w14:textId="434EA7B1" w:rsidR="000A192B" w:rsidRPr="00155F81" w:rsidRDefault="000A192B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87.1</w:t>
            </w:r>
          </w:p>
        </w:tc>
        <w:tc>
          <w:tcPr>
            <w:tcW w:w="1048" w:type="dxa"/>
            <w:vAlign w:val="center"/>
          </w:tcPr>
          <w:p w14:paraId="5303CE9D" w14:textId="4D2C886A" w:rsidR="000A192B" w:rsidRPr="00155F81" w:rsidRDefault="000A192B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79.4</w:t>
            </w:r>
          </w:p>
        </w:tc>
        <w:tc>
          <w:tcPr>
            <w:tcW w:w="886" w:type="dxa"/>
            <w:vAlign w:val="center"/>
          </w:tcPr>
          <w:p w14:paraId="0326A884" w14:textId="3D8B31DA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37.5</w:t>
            </w:r>
          </w:p>
        </w:tc>
        <w:tc>
          <w:tcPr>
            <w:tcW w:w="979" w:type="dxa"/>
            <w:vAlign w:val="center"/>
          </w:tcPr>
          <w:p w14:paraId="7D1B8A9E" w14:textId="1CEBE665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82.2</w:t>
            </w:r>
          </w:p>
        </w:tc>
        <w:tc>
          <w:tcPr>
            <w:tcW w:w="1044" w:type="dxa"/>
            <w:vAlign w:val="center"/>
          </w:tcPr>
          <w:p w14:paraId="10BBDBB4" w14:textId="1351C6F2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79.3</w:t>
            </w:r>
          </w:p>
        </w:tc>
        <w:tc>
          <w:tcPr>
            <w:tcW w:w="795" w:type="dxa"/>
            <w:vAlign w:val="center"/>
          </w:tcPr>
          <w:p w14:paraId="6C09C2D0" w14:textId="4358338C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94.4</w:t>
            </w:r>
          </w:p>
        </w:tc>
        <w:tc>
          <w:tcPr>
            <w:tcW w:w="850" w:type="dxa"/>
            <w:vAlign w:val="center"/>
          </w:tcPr>
          <w:p w14:paraId="4D838638" w14:textId="27A083D5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77.4</w:t>
            </w:r>
          </w:p>
        </w:tc>
        <w:tc>
          <w:tcPr>
            <w:tcW w:w="872" w:type="dxa"/>
            <w:vAlign w:val="center"/>
          </w:tcPr>
          <w:p w14:paraId="49C0F879" w14:textId="6FEC21AA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82.2</w:t>
            </w:r>
          </w:p>
        </w:tc>
        <w:tc>
          <w:tcPr>
            <w:tcW w:w="905" w:type="dxa"/>
            <w:vAlign w:val="center"/>
          </w:tcPr>
          <w:p w14:paraId="2A24604C" w14:textId="4F4297B8" w:rsidR="000A192B" w:rsidRPr="00155F81" w:rsidRDefault="00BE0F0B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18.9</w:t>
            </w:r>
          </w:p>
        </w:tc>
      </w:tr>
      <w:tr w:rsidR="000A192B" w14:paraId="75EA2761" w14:textId="508F00C0" w:rsidTr="00155F81">
        <w:trPr>
          <w:jc w:val="center"/>
        </w:trPr>
        <w:tc>
          <w:tcPr>
            <w:tcW w:w="1664" w:type="dxa"/>
            <w:tcBorders>
              <w:bottom w:val="single" w:sz="4" w:space="0" w:color="auto"/>
            </w:tcBorders>
          </w:tcPr>
          <w:p w14:paraId="0D13FCE9" w14:textId="22E91DB4" w:rsidR="000A192B" w:rsidRPr="00BE0F0B" w:rsidRDefault="000A192B" w:rsidP="00155F8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E0F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Percentage of boys and men (aged 15-49) who think that FGM should be eliminated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52DA3F40" w14:textId="54448EE5" w:rsidR="000A192B" w:rsidRPr="00155F81" w:rsidRDefault="000A192B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14:paraId="19B95477" w14:textId="2963D569" w:rsidR="000A192B" w:rsidRPr="00155F81" w:rsidRDefault="000A192B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14:paraId="6FF0C0D2" w14:textId="266A05C7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27.9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vAlign w:val="center"/>
          </w:tcPr>
          <w:p w14:paraId="02222863" w14:textId="75B54879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84.9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17642D45" w14:textId="42FB88C4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87.6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3D986D8" w14:textId="07662CFA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B16F1C5" w14:textId="5614A914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62.1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14:paraId="3A460296" w14:textId="7DC87C72" w:rsidR="000A192B" w:rsidRPr="00155F81" w:rsidRDefault="00567B00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191CA7FC" w14:textId="062BFB8D" w:rsidR="000A192B" w:rsidRPr="00155F81" w:rsidRDefault="00BE0F0B" w:rsidP="003225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F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</w:tr>
    </w:tbl>
    <w:p w14:paraId="57A4C43A" w14:textId="77777777" w:rsidR="000A192B" w:rsidRPr="00BE0F0B" w:rsidRDefault="000A192B" w:rsidP="00BE0F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BE0F0B">
        <w:rPr>
          <w:rFonts w:ascii="Times New Roman" w:hAnsi="Times New Roman" w:cs="Times New Roman"/>
          <w:sz w:val="16"/>
          <w:szCs w:val="16"/>
          <w:lang w:val="en-US"/>
        </w:rPr>
        <w:t xml:space="preserve">Source: UNICEF </w:t>
      </w:r>
      <w:proofErr w:type="spellStart"/>
      <w:r w:rsidRPr="00BE0F0B">
        <w:rPr>
          <w:rFonts w:ascii="Times New Roman" w:hAnsi="Times New Roman" w:cs="Times New Roman"/>
          <w:sz w:val="16"/>
          <w:szCs w:val="16"/>
          <w:lang w:val="en-US"/>
        </w:rPr>
        <w:t>datawarehouse</w:t>
      </w:r>
      <w:proofErr w:type="spellEnd"/>
      <w:r w:rsidRPr="00BE0F0B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</w:p>
    <w:p w14:paraId="2CF3E56E" w14:textId="3CE53D4D" w:rsidR="00BB51FA" w:rsidRPr="00BE0F0B" w:rsidRDefault="000A192B" w:rsidP="00BE0F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BE0F0B">
        <w:rPr>
          <w:rFonts w:ascii="Times New Roman" w:hAnsi="Times New Roman" w:cs="Times New Roman"/>
          <w:sz w:val="16"/>
          <w:szCs w:val="16"/>
          <w:lang w:val="en-US"/>
        </w:rPr>
        <w:t xml:space="preserve">Data sources. Burkina Faso: DHS 2021; </w:t>
      </w:r>
      <w:r w:rsidR="00567B00" w:rsidRPr="00BE0F0B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Côte d’Ivoire: UNICEF 2016; Egypt: DHS 2015; Eritrea: Population and Health Survey 2010; Ethiopia: DHS 2016; Ghana: MICS 2017-18; Nigeria: UNICEF 2021; Senegal: continuous DHS 2023</w:t>
      </w:r>
      <w:r w:rsidR="00BE0F0B" w:rsidRPr="00BE0F0B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: Somalia: SHDS 2020</w:t>
      </w:r>
    </w:p>
    <w:p w14:paraId="7F0B91E9" w14:textId="79E99CA4" w:rsidR="000A192B" w:rsidRPr="00567B00" w:rsidRDefault="000A192B" w:rsidP="00322521">
      <w:pPr>
        <w:jc w:val="center"/>
        <w:rPr>
          <w:b/>
          <w:bCs/>
          <w:lang w:val="en-US"/>
        </w:rPr>
      </w:pPr>
    </w:p>
    <w:p w14:paraId="122B294E" w14:textId="637EA592" w:rsidR="00630A0D" w:rsidRDefault="00630A0D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73226AE" w14:textId="221C7CF1" w:rsidR="00630A0D" w:rsidRDefault="00630A0D" w:rsidP="00630A0D">
      <w:pPr>
        <w:spacing w:after="120" w:line="360" w:lineRule="auto"/>
        <w:jc w:val="center"/>
        <w:rPr>
          <w:rFonts w:ascii="Times New Roman" w:eastAsia="Times New Roman" w:hAnsi="Times New Roman"/>
          <w:i/>
          <w:sz w:val="20"/>
          <w:szCs w:val="20"/>
          <w:lang w:val="en-US"/>
        </w:rPr>
      </w:pPr>
      <w:r w:rsidRPr="00630A0D">
        <w:rPr>
          <w:rFonts w:ascii="Times New Roman" w:eastAsia="Times New Roman" w:hAnsi="Times New Roman"/>
          <w:b/>
          <w:bCs/>
          <w:i/>
          <w:sz w:val="20"/>
          <w:szCs w:val="20"/>
          <w:lang w:val="en-US"/>
        </w:rPr>
        <w:lastRenderedPageBreak/>
        <w:t>Table S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en-US"/>
        </w:rPr>
        <w:t>2</w:t>
      </w:r>
      <w:r w:rsidRPr="00630A0D">
        <w:rPr>
          <w:rFonts w:ascii="Times New Roman" w:eastAsia="Times New Roman" w:hAnsi="Times New Roman"/>
          <w:i/>
          <w:sz w:val="20"/>
          <w:szCs w:val="20"/>
          <w:lang w:val="en-US"/>
        </w:rPr>
        <w:t xml:space="preserve">. – </w:t>
      </w:r>
      <w:sdt>
        <w:sdtPr>
          <w:tag w:val="goog_rdk_120"/>
          <w:id w:val="-1472587117"/>
          <w:showingPlcHdr/>
        </w:sdtPr>
        <w:sdtEndPr/>
        <w:sdtContent>
          <w:r w:rsidRPr="00630A0D">
            <w:rPr>
              <w:lang w:val="en-US"/>
            </w:rPr>
            <w:t xml:space="preserve">     </w:t>
          </w:r>
        </w:sdtContent>
      </w:sdt>
      <w:r w:rsidR="004539F9" w:rsidRPr="004539F9">
        <w:rPr>
          <w:rFonts w:ascii="Times New Roman" w:eastAsia="Times New Roman" w:hAnsi="Times New Roman"/>
          <w:i/>
          <w:sz w:val="20"/>
          <w:szCs w:val="20"/>
          <w:lang w:val="en-US"/>
        </w:rPr>
        <w:t>Background information on the originating countries</w:t>
      </w:r>
      <w:r w:rsidR="00EA441F">
        <w:rPr>
          <w:rFonts w:ascii="Times New Roman" w:eastAsia="Times New Roman" w:hAnsi="Times New Roman"/>
          <w:i/>
          <w:sz w:val="20"/>
          <w:szCs w:val="20"/>
          <w:lang w:val="en-US"/>
        </w:rPr>
        <w:t>.</w:t>
      </w:r>
      <w:r w:rsidR="004539F9">
        <w:rPr>
          <w:lang w:val="en-US"/>
        </w:rPr>
        <w:t xml:space="preserve"> </w:t>
      </w:r>
      <w:r>
        <w:rPr>
          <w:rFonts w:ascii="Times New Roman" w:eastAsia="Times New Roman" w:hAnsi="Times New Roman"/>
          <w:i/>
          <w:sz w:val="20"/>
          <w:szCs w:val="20"/>
          <w:lang w:val="en-US"/>
        </w:rPr>
        <w:t xml:space="preserve">Demographic and economic </w:t>
      </w:r>
      <w:r w:rsidR="004539F9">
        <w:rPr>
          <w:rFonts w:ascii="Times New Roman" w:eastAsia="Times New Roman" w:hAnsi="Times New Roman"/>
          <w:i/>
          <w:sz w:val="20"/>
          <w:szCs w:val="20"/>
          <w:lang w:val="en-US"/>
        </w:rPr>
        <w:t>indicators</w:t>
      </w:r>
    </w:p>
    <w:tbl>
      <w:tblPr>
        <w:tblStyle w:val="Grigliatabella"/>
        <w:tblW w:w="102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8"/>
        <w:gridCol w:w="977"/>
        <w:gridCol w:w="992"/>
        <w:gridCol w:w="993"/>
        <w:gridCol w:w="992"/>
        <w:gridCol w:w="992"/>
        <w:gridCol w:w="851"/>
        <w:gridCol w:w="992"/>
        <w:gridCol w:w="992"/>
        <w:gridCol w:w="992"/>
      </w:tblGrid>
      <w:tr w:rsidR="004539F9" w14:paraId="0B55E2E5" w14:textId="77777777" w:rsidTr="00155F81">
        <w:trPr>
          <w:jc w:val="center"/>
        </w:trPr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63AD3D4F" w14:textId="77777777" w:rsidR="004539F9" w:rsidRPr="000A192B" w:rsidRDefault="004539F9" w:rsidP="00A44B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19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Indicator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0815E71B" w14:textId="77777777" w:rsidR="004539F9" w:rsidRPr="000A192B" w:rsidRDefault="004539F9" w:rsidP="00A44B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19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Burkina Faso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4F9D65" w14:textId="77777777" w:rsidR="004539F9" w:rsidRPr="000A192B" w:rsidRDefault="004539F9" w:rsidP="00A44B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1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Côte d’Ivoire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561A6F" w14:textId="77777777" w:rsidR="004539F9" w:rsidRPr="000A192B" w:rsidRDefault="004539F9" w:rsidP="00A44B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19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Egypt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40FFFF" w14:textId="77777777" w:rsidR="004539F9" w:rsidRPr="000A192B" w:rsidRDefault="004539F9" w:rsidP="00A44B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19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Eritrea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A9B427" w14:textId="77777777" w:rsidR="004539F9" w:rsidRPr="000A192B" w:rsidRDefault="004539F9" w:rsidP="00A44B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19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Ethiopia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B70FFD3" w14:textId="77777777" w:rsidR="004539F9" w:rsidRPr="000A192B" w:rsidRDefault="004539F9" w:rsidP="00A44B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Ghana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1342AE" w14:textId="77777777" w:rsidR="004539F9" w:rsidRPr="000A192B" w:rsidRDefault="004539F9" w:rsidP="00A44B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F1DEF5" w14:textId="77777777" w:rsidR="004539F9" w:rsidRPr="000A192B" w:rsidRDefault="004539F9" w:rsidP="00A44B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Senegal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033D5E" w14:textId="77777777" w:rsidR="004539F9" w:rsidRDefault="004539F9" w:rsidP="00A44B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Somalia</w:t>
            </w:r>
          </w:p>
        </w:tc>
      </w:tr>
      <w:tr w:rsidR="004539F9" w14:paraId="78C3F5F4" w14:textId="77777777" w:rsidTr="00155F81">
        <w:trPr>
          <w:jc w:val="center"/>
        </w:trPr>
        <w:tc>
          <w:tcPr>
            <w:tcW w:w="1428" w:type="dxa"/>
            <w:tcBorders>
              <w:top w:val="single" w:sz="4" w:space="0" w:color="auto"/>
            </w:tcBorders>
          </w:tcPr>
          <w:p w14:paraId="78EE10F4" w14:textId="675DCE77" w:rsidR="004539F9" w:rsidRPr="00EA441F" w:rsidRDefault="00FA2A49" w:rsidP="00EA441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Infant mortality rate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600D4F75" w14:textId="64D6C383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9AE2E37" w14:textId="60B1311D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A2FF7B5" w14:textId="58D79D15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D3E9AD2" w14:textId="19DA3711" w:rsidR="004539F9" w:rsidRPr="00EA441F" w:rsidRDefault="00FA2A49" w:rsidP="00FA2A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5C62961" w14:textId="63523106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E2E45D5" w14:textId="280629C3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039BCD2" w14:textId="29A78EF2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60.1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20D7FDB" w14:textId="7F7EB188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AEEDDE9" w14:textId="4AF27C01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67.8</w:t>
            </w:r>
          </w:p>
        </w:tc>
      </w:tr>
      <w:tr w:rsidR="004539F9" w14:paraId="270DD405" w14:textId="77777777" w:rsidTr="00155F81">
        <w:trPr>
          <w:jc w:val="center"/>
        </w:trPr>
        <w:tc>
          <w:tcPr>
            <w:tcW w:w="1428" w:type="dxa"/>
          </w:tcPr>
          <w:p w14:paraId="10BF8855" w14:textId="64D8CDA7" w:rsidR="004539F9" w:rsidRPr="00EA441F" w:rsidRDefault="00FA2A49" w:rsidP="00EA441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Total dependency ratio</w:t>
            </w:r>
          </w:p>
        </w:tc>
        <w:tc>
          <w:tcPr>
            <w:tcW w:w="977" w:type="dxa"/>
            <w:vAlign w:val="center"/>
          </w:tcPr>
          <w:p w14:paraId="1EDDCD91" w14:textId="38A35DBE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81.9</w:t>
            </w:r>
          </w:p>
        </w:tc>
        <w:tc>
          <w:tcPr>
            <w:tcW w:w="992" w:type="dxa"/>
            <w:vAlign w:val="center"/>
          </w:tcPr>
          <w:p w14:paraId="3E23FF5B" w14:textId="2A11E846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78.1</w:t>
            </w:r>
          </w:p>
        </w:tc>
        <w:tc>
          <w:tcPr>
            <w:tcW w:w="993" w:type="dxa"/>
            <w:vAlign w:val="center"/>
          </w:tcPr>
          <w:p w14:paraId="06080B12" w14:textId="246EBFF0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59.8</w:t>
            </w:r>
          </w:p>
        </w:tc>
        <w:tc>
          <w:tcPr>
            <w:tcW w:w="992" w:type="dxa"/>
            <w:vAlign w:val="center"/>
          </w:tcPr>
          <w:p w14:paraId="7D9D702D" w14:textId="02954306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74.9</w:t>
            </w:r>
          </w:p>
        </w:tc>
        <w:tc>
          <w:tcPr>
            <w:tcW w:w="992" w:type="dxa"/>
            <w:vAlign w:val="center"/>
          </w:tcPr>
          <w:p w14:paraId="1BE568DC" w14:textId="4CC4B286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74.0</w:t>
            </w:r>
          </w:p>
        </w:tc>
        <w:tc>
          <w:tcPr>
            <w:tcW w:w="851" w:type="dxa"/>
            <w:vAlign w:val="center"/>
          </w:tcPr>
          <w:p w14:paraId="4AF472CC" w14:textId="77258060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66.1</w:t>
            </w:r>
          </w:p>
        </w:tc>
        <w:tc>
          <w:tcPr>
            <w:tcW w:w="992" w:type="dxa"/>
            <w:vAlign w:val="center"/>
          </w:tcPr>
          <w:p w14:paraId="1EE4E2C3" w14:textId="0DEAF7C6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80.2</w:t>
            </w:r>
          </w:p>
        </w:tc>
        <w:tc>
          <w:tcPr>
            <w:tcW w:w="992" w:type="dxa"/>
            <w:vAlign w:val="center"/>
          </w:tcPr>
          <w:p w14:paraId="4DDC26D5" w14:textId="0081E191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73.1</w:t>
            </w:r>
          </w:p>
        </w:tc>
        <w:tc>
          <w:tcPr>
            <w:tcW w:w="992" w:type="dxa"/>
            <w:vAlign w:val="center"/>
          </w:tcPr>
          <w:p w14:paraId="11CAAAF9" w14:textId="07792289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97.0</w:t>
            </w:r>
          </w:p>
        </w:tc>
      </w:tr>
      <w:tr w:rsidR="004539F9" w14:paraId="5AAEF39D" w14:textId="77777777" w:rsidTr="00155F81">
        <w:trPr>
          <w:jc w:val="center"/>
        </w:trPr>
        <w:tc>
          <w:tcPr>
            <w:tcW w:w="1428" w:type="dxa"/>
          </w:tcPr>
          <w:p w14:paraId="588B9B2E" w14:textId="1872959A" w:rsidR="004539F9" w:rsidRPr="00EA441F" w:rsidRDefault="00FA2A49" w:rsidP="00EA441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Total fertility rate</w:t>
            </w:r>
          </w:p>
        </w:tc>
        <w:tc>
          <w:tcPr>
            <w:tcW w:w="977" w:type="dxa"/>
            <w:vAlign w:val="center"/>
          </w:tcPr>
          <w:p w14:paraId="7ECD2BF8" w14:textId="61B6CF0A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</w:t>
            </w:r>
          </w:p>
        </w:tc>
        <w:tc>
          <w:tcPr>
            <w:tcW w:w="992" w:type="dxa"/>
            <w:vAlign w:val="center"/>
          </w:tcPr>
          <w:p w14:paraId="201CB764" w14:textId="16E23878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</w:t>
            </w:r>
          </w:p>
        </w:tc>
        <w:tc>
          <w:tcPr>
            <w:tcW w:w="993" w:type="dxa"/>
            <w:vAlign w:val="center"/>
          </w:tcPr>
          <w:p w14:paraId="08B43932" w14:textId="7D9E0823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992" w:type="dxa"/>
            <w:vAlign w:val="center"/>
          </w:tcPr>
          <w:p w14:paraId="0502D9AE" w14:textId="4365C75F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992" w:type="dxa"/>
            <w:vAlign w:val="center"/>
          </w:tcPr>
          <w:p w14:paraId="5965A99F" w14:textId="4283546C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</w:t>
            </w:r>
          </w:p>
        </w:tc>
        <w:tc>
          <w:tcPr>
            <w:tcW w:w="851" w:type="dxa"/>
            <w:vAlign w:val="center"/>
          </w:tcPr>
          <w:p w14:paraId="2C29288E" w14:textId="36C22308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</w:t>
            </w:r>
          </w:p>
        </w:tc>
        <w:tc>
          <w:tcPr>
            <w:tcW w:w="992" w:type="dxa"/>
            <w:vAlign w:val="center"/>
          </w:tcPr>
          <w:p w14:paraId="4205A9BA" w14:textId="7ECB5AF8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</w:t>
            </w:r>
          </w:p>
        </w:tc>
        <w:tc>
          <w:tcPr>
            <w:tcW w:w="992" w:type="dxa"/>
            <w:vAlign w:val="center"/>
          </w:tcPr>
          <w:p w14:paraId="6E4D0BC0" w14:textId="76F083E4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</w:t>
            </w:r>
          </w:p>
        </w:tc>
        <w:tc>
          <w:tcPr>
            <w:tcW w:w="992" w:type="dxa"/>
            <w:vAlign w:val="center"/>
          </w:tcPr>
          <w:p w14:paraId="1CC8B405" w14:textId="1A3572C1" w:rsidR="004539F9" w:rsidRPr="00EA441F" w:rsidRDefault="00FA2A49" w:rsidP="00FA2A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</w:t>
            </w:r>
          </w:p>
        </w:tc>
      </w:tr>
      <w:tr w:rsidR="004539F9" w14:paraId="64818BB0" w14:textId="77777777" w:rsidTr="00155F81">
        <w:trPr>
          <w:jc w:val="center"/>
        </w:trPr>
        <w:tc>
          <w:tcPr>
            <w:tcW w:w="1428" w:type="dxa"/>
          </w:tcPr>
          <w:p w14:paraId="04C4B909" w14:textId="3056E655" w:rsidR="004539F9" w:rsidRPr="00EA441F" w:rsidRDefault="00FA2A49" w:rsidP="00EA441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Life expectancy</w:t>
            </w:r>
          </w:p>
        </w:tc>
        <w:tc>
          <w:tcPr>
            <w:tcW w:w="977" w:type="dxa"/>
            <w:vAlign w:val="center"/>
          </w:tcPr>
          <w:p w14:paraId="09FB506F" w14:textId="43061177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61.1</w:t>
            </w:r>
          </w:p>
        </w:tc>
        <w:tc>
          <w:tcPr>
            <w:tcW w:w="992" w:type="dxa"/>
            <w:vAlign w:val="center"/>
          </w:tcPr>
          <w:p w14:paraId="094974B7" w14:textId="4A838FF2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61.9</w:t>
            </w:r>
          </w:p>
        </w:tc>
        <w:tc>
          <w:tcPr>
            <w:tcW w:w="993" w:type="dxa"/>
            <w:vAlign w:val="center"/>
          </w:tcPr>
          <w:p w14:paraId="620F4168" w14:textId="4CDCEF98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71.6</w:t>
            </w:r>
          </w:p>
        </w:tc>
        <w:tc>
          <w:tcPr>
            <w:tcW w:w="992" w:type="dxa"/>
            <w:vAlign w:val="center"/>
          </w:tcPr>
          <w:p w14:paraId="7E4D2412" w14:textId="537DBE8F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68.6</w:t>
            </w:r>
          </w:p>
        </w:tc>
        <w:tc>
          <w:tcPr>
            <w:tcW w:w="992" w:type="dxa"/>
            <w:vAlign w:val="center"/>
          </w:tcPr>
          <w:p w14:paraId="706DB8F4" w14:textId="0D75F496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67.3</w:t>
            </w:r>
          </w:p>
        </w:tc>
        <w:tc>
          <w:tcPr>
            <w:tcW w:w="851" w:type="dxa"/>
            <w:vAlign w:val="center"/>
          </w:tcPr>
          <w:p w14:paraId="3C5D5091" w14:textId="6A3F9D2B" w:rsidR="004539F9" w:rsidRPr="00EA441F" w:rsidRDefault="00FA2A49" w:rsidP="00FA2A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65.5</w:t>
            </w:r>
          </w:p>
        </w:tc>
        <w:tc>
          <w:tcPr>
            <w:tcW w:w="992" w:type="dxa"/>
            <w:vAlign w:val="center"/>
          </w:tcPr>
          <w:p w14:paraId="62E8A21E" w14:textId="67A1E9A5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54.5</w:t>
            </w:r>
          </w:p>
        </w:tc>
        <w:tc>
          <w:tcPr>
            <w:tcW w:w="992" w:type="dxa"/>
            <w:vAlign w:val="center"/>
          </w:tcPr>
          <w:p w14:paraId="11A031C4" w14:textId="0ABC6816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68.7</w:t>
            </w:r>
          </w:p>
        </w:tc>
        <w:tc>
          <w:tcPr>
            <w:tcW w:w="992" w:type="dxa"/>
            <w:vAlign w:val="center"/>
          </w:tcPr>
          <w:p w14:paraId="49A1F003" w14:textId="3CBFEBBC" w:rsidR="004539F9" w:rsidRPr="00EA441F" w:rsidRDefault="00FA2A49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58.8</w:t>
            </w:r>
          </w:p>
        </w:tc>
      </w:tr>
      <w:tr w:rsidR="00D82010" w14:paraId="1ADC1257" w14:textId="77777777" w:rsidTr="00155F81">
        <w:trPr>
          <w:jc w:val="center"/>
        </w:trPr>
        <w:tc>
          <w:tcPr>
            <w:tcW w:w="1428" w:type="dxa"/>
          </w:tcPr>
          <w:p w14:paraId="74EED0F5" w14:textId="0F56FC47" w:rsidR="00D82010" w:rsidRPr="00EA441F" w:rsidRDefault="00D82010" w:rsidP="00EA441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GDP per capita ($)</w:t>
            </w:r>
          </w:p>
        </w:tc>
        <w:tc>
          <w:tcPr>
            <w:tcW w:w="977" w:type="dxa"/>
            <w:vAlign w:val="center"/>
          </w:tcPr>
          <w:p w14:paraId="08D33B12" w14:textId="5B374FA0" w:rsidR="00D82010" w:rsidRPr="00EA441F" w:rsidRDefault="00D82010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1.7 </w:t>
            </w:r>
          </w:p>
        </w:tc>
        <w:tc>
          <w:tcPr>
            <w:tcW w:w="992" w:type="dxa"/>
            <w:vAlign w:val="center"/>
          </w:tcPr>
          <w:p w14:paraId="2A8DE2F4" w14:textId="31646DAB" w:rsidR="00D82010" w:rsidRPr="00EA441F" w:rsidRDefault="00D82010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</w:t>
            </w:r>
          </w:p>
        </w:tc>
        <w:tc>
          <w:tcPr>
            <w:tcW w:w="993" w:type="dxa"/>
            <w:vAlign w:val="center"/>
          </w:tcPr>
          <w:p w14:paraId="20487413" w14:textId="2319877F" w:rsidR="00D82010" w:rsidRPr="00EA441F" w:rsidRDefault="00D82010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13.2</w:t>
            </w:r>
          </w:p>
        </w:tc>
        <w:tc>
          <w:tcPr>
            <w:tcW w:w="992" w:type="dxa"/>
            <w:vAlign w:val="center"/>
          </w:tcPr>
          <w:p w14:paraId="1699B0AE" w14:textId="4D8A968A" w:rsidR="00D82010" w:rsidRPr="00EA441F" w:rsidRDefault="00D82010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211BCA65" w14:textId="4027C900" w:rsidR="00D82010" w:rsidRPr="00EA441F" w:rsidRDefault="00D82010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851" w:type="dxa"/>
            <w:vAlign w:val="center"/>
          </w:tcPr>
          <w:p w14:paraId="42304D99" w14:textId="048D5AAD" w:rsidR="00D82010" w:rsidRPr="00EA441F" w:rsidRDefault="00D82010" w:rsidP="00FA2A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</w:t>
            </w:r>
          </w:p>
        </w:tc>
        <w:tc>
          <w:tcPr>
            <w:tcW w:w="992" w:type="dxa"/>
            <w:vAlign w:val="center"/>
          </w:tcPr>
          <w:p w14:paraId="521DB64E" w14:textId="1D4D3E00" w:rsidR="00D82010" w:rsidRPr="00EA441F" w:rsidRDefault="00D82010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992" w:type="dxa"/>
            <w:vAlign w:val="center"/>
          </w:tcPr>
          <w:p w14:paraId="58E7B25D" w14:textId="068B8566" w:rsidR="00D82010" w:rsidRPr="00EA441F" w:rsidRDefault="00D82010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992" w:type="dxa"/>
            <w:vAlign w:val="center"/>
          </w:tcPr>
          <w:p w14:paraId="4BB2866E" w14:textId="7C19C472" w:rsidR="00D82010" w:rsidRPr="00EA441F" w:rsidRDefault="00D82010" w:rsidP="00A44B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82010" w14:paraId="66F89E4F" w14:textId="77777777" w:rsidTr="00155F81">
        <w:trPr>
          <w:jc w:val="center"/>
        </w:trPr>
        <w:tc>
          <w:tcPr>
            <w:tcW w:w="1428" w:type="dxa"/>
          </w:tcPr>
          <w:p w14:paraId="4CA866E1" w14:textId="022B40A2" w:rsidR="00D82010" w:rsidRPr="00EA441F" w:rsidRDefault="00D82010" w:rsidP="00D8201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Gini index</w:t>
            </w:r>
          </w:p>
        </w:tc>
        <w:tc>
          <w:tcPr>
            <w:tcW w:w="977" w:type="dxa"/>
            <w:vAlign w:val="center"/>
          </w:tcPr>
          <w:p w14:paraId="737FA74B" w14:textId="505B4A96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37.4</w:t>
            </w:r>
          </w:p>
        </w:tc>
        <w:tc>
          <w:tcPr>
            <w:tcW w:w="992" w:type="dxa"/>
            <w:vAlign w:val="center"/>
          </w:tcPr>
          <w:p w14:paraId="0341D51F" w14:textId="59493E20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35.3</w:t>
            </w:r>
          </w:p>
        </w:tc>
        <w:tc>
          <w:tcPr>
            <w:tcW w:w="993" w:type="dxa"/>
            <w:vAlign w:val="center"/>
          </w:tcPr>
          <w:p w14:paraId="0F99B6E5" w14:textId="69E1361A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28.5</w:t>
            </w:r>
          </w:p>
        </w:tc>
        <w:tc>
          <w:tcPr>
            <w:tcW w:w="992" w:type="dxa"/>
            <w:vAlign w:val="center"/>
          </w:tcPr>
          <w:p w14:paraId="170A1E40" w14:textId="7FE57389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7A374A6C" w14:textId="208E44C9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31.1</w:t>
            </w:r>
          </w:p>
        </w:tc>
        <w:tc>
          <w:tcPr>
            <w:tcW w:w="851" w:type="dxa"/>
            <w:vAlign w:val="center"/>
          </w:tcPr>
          <w:p w14:paraId="362F14E2" w14:textId="0CF189CC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43.5</w:t>
            </w:r>
          </w:p>
        </w:tc>
        <w:tc>
          <w:tcPr>
            <w:tcW w:w="992" w:type="dxa"/>
            <w:vAlign w:val="center"/>
          </w:tcPr>
          <w:p w14:paraId="4741017C" w14:textId="2940021F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33.9</w:t>
            </w:r>
          </w:p>
        </w:tc>
        <w:tc>
          <w:tcPr>
            <w:tcW w:w="992" w:type="dxa"/>
            <w:vAlign w:val="center"/>
          </w:tcPr>
          <w:p w14:paraId="23E2D4A8" w14:textId="179E1CC8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36.2</w:t>
            </w:r>
          </w:p>
        </w:tc>
        <w:tc>
          <w:tcPr>
            <w:tcW w:w="992" w:type="dxa"/>
            <w:vAlign w:val="center"/>
          </w:tcPr>
          <w:p w14:paraId="5004E601" w14:textId="27C2DD01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D82010" w14:paraId="6990306D" w14:textId="77777777" w:rsidTr="00155F81">
        <w:trPr>
          <w:jc w:val="center"/>
        </w:trPr>
        <w:tc>
          <w:tcPr>
            <w:tcW w:w="1428" w:type="dxa"/>
            <w:tcBorders>
              <w:bottom w:val="single" w:sz="4" w:space="0" w:color="auto"/>
            </w:tcBorders>
          </w:tcPr>
          <w:p w14:paraId="72DE0AC0" w14:textId="054B1449" w:rsidR="00D82010" w:rsidRPr="00EA441F" w:rsidRDefault="00D82010" w:rsidP="00D8201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HDI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4B4F6554" w14:textId="2C55EB4B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EF31D7" w14:textId="77306D9D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657D547" w14:textId="17EA2A48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29DEC46" w14:textId="0D64C495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F7DE6FC" w14:textId="6DD632FC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C133C2D" w14:textId="4D6EE9DA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8F840AC" w14:textId="330E3739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6D5D469" w14:textId="4369562E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4429663" w14:textId="3B1BFFB3" w:rsidR="00D82010" w:rsidRPr="00EA441F" w:rsidRDefault="00D82010" w:rsidP="00D820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</w:t>
            </w:r>
          </w:p>
        </w:tc>
      </w:tr>
    </w:tbl>
    <w:p w14:paraId="14A99E39" w14:textId="3051D409" w:rsidR="00FA2A49" w:rsidRPr="00EA441F" w:rsidRDefault="00FA2A49" w:rsidP="00EA441F">
      <w:pPr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val="en-US"/>
        </w:rPr>
      </w:pPr>
      <w:r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Data are </w:t>
      </w:r>
      <w:r w:rsidR="006C7EB2"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from the UNICEF database </w:t>
      </w:r>
      <w:r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for 2023. </w:t>
      </w:r>
      <w:r w:rsidRPr="0095718E">
        <w:rPr>
          <w:rFonts w:ascii="Times New Roman" w:eastAsia="Times New Roman" w:hAnsi="Times New Roman"/>
          <w:i/>
          <w:sz w:val="18"/>
          <w:szCs w:val="18"/>
          <w:lang w:val="en-US"/>
        </w:rPr>
        <w:t>Infant mortality rate</w:t>
      </w:r>
      <w:r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: Deaths per 1,000 live births; </w:t>
      </w:r>
      <w:r w:rsidR="006C7EB2" w:rsidRPr="0095718E">
        <w:rPr>
          <w:rFonts w:ascii="Times New Roman" w:eastAsia="Times New Roman" w:hAnsi="Times New Roman"/>
          <w:i/>
          <w:sz w:val="18"/>
          <w:szCs w:val="18"/>
          <w:lang w:val="en-US"/>
        </w:rPr>
        <w:t>Total dependency ratio</w:t>
      </w:r>
      <w:r w:rsidR="006C7EB2"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 (%): Number of children (0-14 years old) and older persons (65 years or over) to the working age population (15-64 years old). </w:t>
      </w:r>
      <w:r w:rsidR="006C7EB2" w:rsidRPr="0095718E">
        <w:rPr>
          <w:rFonts w:ascii="Times New Roman" w:eastAsia="Times New Roman" w:hAnsi="Times New Roman"/>
          <w:i/>
          <w:sz w:val="18"/>
          <w:szCs w:val="18"/>
          <w:lang w:val="en-US"/>
        </w:rPr>
        <w:t>Total fertility rate</w:t>
      </w:r>
      <w:r w:rsidR="006C7EB2"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: Average number of live births a hypothetical cohort of women would have at the end of their reproductive period if they were subject during their whole lives to the fertility rates of a given period and if they were not subject to mortality. </w:t>
      </w:r>
      <w:r w:rsidR="006C7EB2" w:rsidRPr="0095718E">
        <w:rPr>
          <w:rFonts w:ascii="Times New Roman" w:eastAsia="Times New Roman" w:hAnsi="Times New Roman"/>
          <w:i/>
          <w:sz w:val="18"/>
          <w:szCs w:val="18"/>
          <w:lang w:val="en-US"/>
        </w:rPr>
        <w:t>Life expectancy</w:t>
      </w:r>
      <w:r w:rsidR="006C7EB2"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: number of years newborn children would live if subject to the mortality risks prevailing for the cross section of the population at that time. </w:t>
      </w:r>
    </w:p>
    <w:p w14:paraId="631FFC2E" w14:textId="25F48D80" w:rsidR="006C7EB2" w:rsidRPr="00EA441F" w:rsidRDefault="006C7EB2" w:rsidP="00EA441F">
      <w:pPr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val="en-US"/>
        </w:rPr>
      </w:pPr>
      <w:r w:rsidRPr="0095718E">
        <w:rPr>
          <w:rFonts w:ascii="Times New Roman" w:eastAsia="Times New Roman" w:hAnsi="Times New Roman"/>
          <w:i/>
          <w:sz w:val="18"/>
          <w:szCs w:val="18"/>
          <w:lang w:val="en-US"/>
        </w:rPr>
        <w:t>HDI</w:t>
      </w:r>
      <w:r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>: Human Development Index, 2023</w:t>
      </w:r>
      <w:r w:rsidR="00D82010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 and </w:t>
      </w:r>
      <w:r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 </w:t>
      </w:r>
      <w:r w:rsidR="00D82010" w:rsidRPr="00D82010">
        <w:rPr>
          <w:rFonts w:ascii="Times New Roman" w:eastAsia="Times New Roman" w:hAnsi="Times New Roman"/>
          <w:i/>
          <w:sz w:val="18"/>
          <w:szCs w:val="18"/>
          <w:lang w:val="en-US"/>
        </w:rPr>
        <w:t>GDP</w:t>
      </w:r>
      <w:r w:rsidR="00D82010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 d</w:t>
      </w:r>
      <w:r w:rsidR="00EA441F"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>ata</w:t>
      </w:r>
      <w:r w:rsidR="00D82010">
        <w:rPr>
          <w:rFonts w:ascii="Times New Roman" w:eastAsia="Times New Roman" w:hAnsi="Times New Roman"/>
          <w:iCs/>
          <w:sz w:val="18"/>
          <w:szCs w:val="18"/>
          <w:lang w:val="en-US"/>
        </w:rPr>
        <w:t>, 2022</w:t>
      </w:r>
      <w:r w:rsidR="00EA441F"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 are from </w:t>
      </w:r>
      <w:r w:rsidR="00EA441F" w:rsidRPr="004B077A">
        <w:rPr>
          <w:rFonts w:ascii="Times New Roman" w:eastAsia="Times New Roman" w:hAnsi="Times New Roman"/>
          <w:i/>
          <w:sz w:val="18"/>
          <w:szCs w:val="18"/>
          <w:lang w:val="en-US"/>
        </w:rPr>
        <w:t>ourworldindata.org</w:t>
      </w:r>
      <w:r w:rsidR="00EA441F"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 </w:t>
      </w:r>
    </w:p>
    <w:p w14:paraId="3A331051" w14:textId="128E5199" w:rsidR="006C7EB2" w:rsidRPr="00EA441F" w:rsidRDefault="006C7EB2" w:rsidP="00EA441F">
      <w:pPr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val="en-US"/>
        </w:rPr>
      </w:pPr>
      <w:r w:rsidRPr="0095718E">
        <w:rPr>
          <w:rFonts w:ascii="Times New Roman" w:eastAsia="Times New Roman" w:hAnsi="Times New Roman"/>
          <w:i/>
          <w:sz w:val="18"/>
          <w:szCs w:val="18"/>
          <w:lang w:val="en-US"/>
        </w:rPr>
        <w:t>Gini index</w:t>
      </w:r>
      <w:r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 is from World Bank data. </w:t>
      </w:r>
      <w:r w:rsidR="00EA441F"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We report the most recent </w:t>
      </w:r>
      <w:r w:rsidR="0095718E">
        <w:rPr>
          <w:rFonts w:ascii="Times New Roman" w:eastAsia="Times New Roman" w:hAnsi="Times New Roman"/>
          <w:iCs/>
          <w:sz w:val="18"/>
          <w:szCs w:val="18"/>
          <w:lang w:val="en-US"/>
        </w:rPr>
        <w:t xml:space="preserve">available </w:t>
      </w:r>
      <w:r w:rsidR="00EA441F" w:rsidRPr="00EA441F">
        <w:rPr>
          <w:rFonts w:ascii="Times New Roman" w:eastAsia="Times New Roman" w:hAnsi="Times New Roman"/>
          <w:iCs/>
          <w:sz w:val="18"/>
          <w:szCs w:val="18"/>
          <w:lang w:val="en-US"/>
        </w:rPr>
        <w:t>data: Burkina Faso (2021); Côte d’Ivoire (2021); Egypt (2021); Ethiopia (2021); Nigeria (2022); Senegal (2021)</w:t>
      </w:r>
    </w:p>
    <w:p w14:paraId="5EC6A1ED" w14:textId="36B68F70" w:rsidR="00630A0D" w:rsidRDefault="00630A0D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5510B1F" w14:textId="67FC4049" w:rsidR="00630A0D" w:rsidRPr="00630A0D" w:rsidRDefault="00630A0D" w:rsidP="00630A0D">
      <w:pPr>
        <w:spacing w:after="120" w:line="360" w:lineRule="auto"/>
        <w:jc w:val="center"/>
        <w:rPr>
          <w:rFonts w:ascii="Times New Roman" w:eastAsia="Times New Roman" w:hAnsi="Times New Roman"/>
          <w:i/>
          <w:sz w:val="20"/>
          <w:szCs w:val="20"/>
          <w:lang w:val="en-US"/>
        </w:rPr>
      </w:pPr>
      <w:r w:rsidRPr="00630A0D">
        <w:rPr>
          <w:rFonts w:ascii="Times New Roman" w:eastAsia="Times New Roman" w:hAnsi="Times New Roman"/>
          <w:b/>
          <w:bCs/>
          <w:i/>
          <w:sz w:val="20"/>
          <w:szCs w:val="20"/>
          <w:lang w:val="en-US"/>
        </w:rPr>
        <w:lastRenderedPageBreak/>
        <w:t>Table S3</w:t>
      </w:r>
      <w:r w:rsidRPr="00630A0D">
        <w:rPr>
          <w:rFonts w:ascii="Times New Roman" w:eastAsia="Times New Roman" w:hAnsi="Times New Roman"/>
          <w:i/>
          <w:sz w:val="20"/>
          <w:szCs w:val="20"/>
          <w:lang w:val="en-US"/>
        </w:rPr>
        <w:t xml:space="preserve">. – </w:t>
      </w:r>
      <w:sdt>
        <w:sdtPr>
          <w:tag w:val="goog_rdk_120"/>
          <w:id w:val="1572653615"/>
          <w:showingPlcHdr/>
        </w:sdtPr>
        <w:sdtEndPr/>
        <w:sdtContent>
          <w:r w:rsidRPr="00630A0D">
            <w:rPr>
              <w:lang w:val="en-US"/>
            </w:rPr>
            <w:t xml:space="preserve">     </w:t>
          </w:r>
        </w:sdtContent>
      </w:sdt>
      <w:r w:rsidRPr="00630A0D">
        <w:rPr>
          <w:rFonts w:ascii="Times New Roman" w:eastAsia="Times New Roman" w:hAnsi="Times New Roman"/>
          <w:i/>
          <w:sz w:val="20"/>
          <w:szCs w:val="20"/>
          <w:lang w:val="en-US"/>
        </w:rPr>
        <w:t xml:space="preserve">Summary statistics of the variable </w:t>
      </w:r>
      <w:proofErr w:type="spellStart"/>
      <w:r w:rsidRPr="00630A0D">
        <w:rPr>
          <w:rFonts w:ascii="Times New Roman" w:eastAsia="Times New Roman" w:hAnsi="Times New Roman"/>
          <w:i/>
          <w:sz w:val="20"/>
          <w:szCs w:val="20"/>
          <w:lang w:val="en-US"/>
        </w:rPr>
        <w:t>Time.Spent</w:t>
      </w:r>
      <w:proofErr w:type="spellEnd"/>
      <w:r w:rsidRPr="00630A0D">
        <w:rPr>
          <w:rFonts w:ascii="Times New Roman" w:eastAsia="Times New Roman" w:hAnsi="Times New Roman"/>
          <w:i/>
          <w:sz w:val="20"/>
          <w:szCs w:val="20"/>
          <w:lang w:val="en-US"/>
        </w:rPr>
        <w:t xml:space="preserve"> stratified by Birthplace</w:t>
      </w:r>
    </w:p>
    <w:tbl>
      <w:tblPr>
        <w:tblW w:w="93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4"/>
        <w:gridCol w:w="958"/>
        <w:gridCol w:w="992"/>
        <w:gridCol w:w="1134"/>
        <w:gridCol w:w="1134"/>
        <w:gridCol w:w="1134"/>
        <w:gridCol w:w="1134"/>
        <w:gridCol w:w="1134"/>
      </w:tblGrid>
      <w:tr w:rsidR="00630A0D" w14:paraId="75923D35" w14:textId="4161EF21" w:rsidTr="00155F81">
        <w:trPr>
          <w:jc w:val="center"/>
        </w:trPr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48E5C" w14:textId="77777777" w:rsidR="00630A0D" w:rsidRDefault="00630A0D">
            <w:pPr>
              <w:widowControl w:val="0"/>
              <w:spacing w:after="0"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Country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276410E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Min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AA83A3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1st Qu.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88DDFC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Median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B8B0E2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3rd Qu.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66D1FB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Max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1F8BF2" w14:textId="445FF604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89D48" w14:textId="7D7F18E2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SD</w:t>
            </w:r>
          </w:p>
        </w:tc>
      </w:tr>
      <w:tr w:rsidR="00630A0D" w14:paraId="431855BB" w14:textId="2AC688E2" w:rsidTr="00630A0D">
        <w:trPr>
          <w:jc w:val="center"/>
        </w:trPr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6430ED9" w14:textId="77777777" w:rsidR="00630A0D" w:rsidRDefault="00630A0D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Burkina Faso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59D4038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B596B0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629875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7F9506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84DCD3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E02A5" w14:textId="397FAA49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3844CB" w14:textId="4C3FC3D4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7.42</w:t>
            </w:r>
          </w:p>
        </w:tc>
      </w:tr>
      <w:tr w:rsidR="00630A0D" w14:paraId="0BE33BE5" w14:textId="37B3D2D9" w:rsidTr="00630A0D">
        <w:trPr>
          <w:jc w:val="center"/>
        </w:trPr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79DC0ED" w14:textId="77777777" w:rsidR="00630A0D" w:rsidRDefault="00630A0D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Côte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d’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Ivoire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9FEFD58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9EA1D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74FE0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00915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95A1F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ACA407" w14:textId="299F01F5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1D682C" w14:textId="1E50658E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7.95</w:t>
            </w:r>
          </w:p>
        </w:tc>
      </w:tr>
      <w:tr w:rsidR="00630A0D" w14:paraId="5AA03FC5" w14:textId="1D3252B4" w:rsidTr="00630A0D">
        <w:trPr>
          <w:jc w:val="center"/>
        </w:trPr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77D7192" w14:textId="77777777" w:rsidR="00630A0D" w:rsidRDefault="00630A0D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Egypt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27ABC6B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B0833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65044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1FBF8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C4CEF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9B7A64" w14:textId="39FB1E6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B30E3F" w14:textId="0CF69814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8.76</w:t>
            </w:r>
          </w:p>
        </w:tc>
      </w:tr>
      <w:tr w:rsidR="00630A0D" w14:paraId="54424A6D" w14:textId="79363809" w:rsidTr="00630A0D">
        <w:trPr>
          <w:jc w:val="center"/>
        </w:trPr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0BB4554" w14:textId="77777777" w:rsidR="00630A0D" w:rsidRDefault="00630A0D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Eritrea&amp;Ethiopia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B5F7C69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49A44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EFF8A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E2CFF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100A3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10B778" w14:textId="563E5193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5B365C" w14:textId="4FBC65D6" w:rsidR="00630A0D" w:rsidRDefault="00630A0D" w:rsidP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</w:tr>
      <w:tr w:rsidR="00630A0D" w14:paraId="2E1198F7" w14:textId="22413101" w:rsidTr="00630A0D">
        <w:trPr>
          <w:jc w:val="center"/>
        </w:trPr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E2E0FF1" w14:textId="77777777" w:rsidR="00630A0D" w:rsidRDefault="00630A0D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Ghana 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82649F3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FA800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CCEBB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3C7C2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31FA3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01B513" w14:textId="4D5C815A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8C7F34" w14:textId="3B4AA04B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6.9</w:t>
            </w:r>
          </w:p>
        </w:tc>
      </w:tr>
      <w:tr w:rsidR="00630A0D" w14:paraId="2FE1BD94" w14:textId="1EF8DDE9" w:rsidTr="00630A0D">
        <w:trPr>
          <w:jc w:val="center"/>
        </w:trPr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426132B" w14:textId="77777777" w:rsidR="00630A0D" w:rsidRDefault="00630A0D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Nigeria 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3BA57D9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90A28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770C8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E70BC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7D275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65FC66" w14:textId="4047285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90BD34" w14:textId="46F331BF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6.16</w:t>
            </w:r>
          </w:p>
        </w:tc>
      </w:tr>
      <w:tr w:rsidR="00630A0D" w14:paraId="0F50C36C" w14:textId="6EB76029" w:rsidTr="00630A0D">
        <w:trPr>
          <w:jc w:val="center"/>
        </w:trPr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2329FFA" w14:textId="77777777" w:rsidR="00630A0D" w:rsidRDefault="00630A0D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Senegal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B2FD8B0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8D1DA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7509D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C8E9E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83FB4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F0F0DF" w14:textId="337A6015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5544BF" w14:textId="20A466EB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5.63</w:t>
            </w:r>
          </w:p>
        </w:tc>
      </w:tr>
      <w:tr w:rsidR="00630A0D" w14:paraId="2A26F805" w14:textId="233B33E5" w:rsidTr="00630A0D">
        <w:trPr>
          <w:jc w:val="center"/>
        </w:trPr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5B06C" w14:textId="77777777" w:rsidR="00630A0D" w:rsidRDefault="00630A0D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Somalia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2DDCD3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7D7054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4B3304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F0D486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162219" w14:textId="77777777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42B03C" w14:textId="444592C1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6FB1AE" w14:textId="3FE37D7A" w:rsidR="00630A0D" w:rsidRDefault="00630A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11.01</w:t>
            </w:r>
          </w:p>
        </w:tc>
      </w:tr>
    </w:tbl>
    <w:p w14:paraId="59E5DDE4" w14:textId="7E1A5B29" w:rsidR="00630A0D" w:rsidRPr="000A192B" w:rsidRDefault="00630A0D" w:rsidP="0032252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sectPr w:rsidR="00630A0D" w:rsidRPr="000A192B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A3CFF" w14:textId="77777777" w:rsidR="006024F7" w:rsidRDefault="006024F7" w:rsidP="00220B66">
      <w:pPr>
        <w:spacing w:after="0" w:line="240" w:lineRule="auto"/>
      </w:pPr>
      <w:r>
        <w:separator/>
      </w:r>
    </w:p>
  </w:endnote>
  <w:endnote w:type="continuationSeparator" w:id="0">
    <w:p w14:paraId="4D8E261F" w14:textId="77777777" w:rsidR="006024F7" w:rsidRDefault="006024F7" w:rsidP="00220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319466"/>
      <w:docPartObj>
        <w:docPartGallery w:val="Page Numbers (Bottom of Page)"/>
        <w:docPartUnique/>
      </w:docPartObj>
    </w:sdtPr>
    <w:sdtContent>
      <w:p w14:paraId="6231332E" w14:textId="57B304EE" w:rsidR="00220B66" w:rsidRDefault="00220B6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3EF89D" w14:textId="77777777" w:rsidR="00220B66" w:rsidRDefault="00220B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82B60" w14:textId="77777777" w:rsidR="006024F7" w:rsidRDefault="006024F7" w:rsidP="00220B66">
      <w:pPr>
        <w:spacing w:after="0" w:line="240" w:lineRule="auto"/>
      </w:pPr>
      <w:r>
        <w:separator/>
      </w:r>
    </w:p>
  </w:footnote>
  <w:footnote w:type="continuationSeparator" w:id="0">
    <w:p w14:paraId="71CBFAD8" w14:textId="77777777" w:rsidR="006024F7" w:rsidRDefault="006024F7" w:rsidP="00220B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521"/>
    <w:rsid w:val="000A192B"/>
    <w:rsid w:val="00155F81"/>
    <w:rsid w:val="00220B66"/>
    <w:rsid w:val="002774E3"/>
    <w:rsid w:val="00322521"/>
    <w:rsid w:val="003C7771"/>
    <w:rsid w:val="004539F9"/>
    <w:rsid w:val="004B077A"/>
    <w:rsid w:val="00567B00"/>
    <w:rsid w:val="006024F7"/>
    <w:rsid w:val="00630A0D"/>
    <w:rsid w:val="006C7EB2"/>
    <w:rsid w:val="00922289"/>
    <w:rsid w:val="0095718E"/>
    <w:rsid w:val="00BB51FA"/>
    <w:rsid w:val="00BE0F0B"/>
    <w:rsid w:val="00C3275F"/>
    <w:rsid w:val="00D82010"/>
    <w:rsid w:val="00EA441F"/>
    <w:rsid w:val="00FA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EFCE"/>
  <w15:chartTrackingRefBased/>
  <w15:docId w15:val="{98C64722-1659-4533-B2CB-8E266CA0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A1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20B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B66"/>
  </w:style>
  <w:style w:type="paragraph" w:styleId="Pidipagina">
    <w:name w:val="footer"/>
    <w:basedOn w:val="Normale"/>
    <w:link w:val="PidipaginaCarattere"/>
    <w:uiPriority w:val="99"/>
    <w:unhideWhenUsed/>
    <w:rsid w:val="00220B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2798">
          <w:marLeft w:val="0"/>
          <w:marRight w:val="0"/>
          <w:marTop w:val="0"/>
          <w:marBottom w:val="0"/>
          <w:divBdr>
            <w:top w:val="single" w:sz="6" w:space="3" w:color="A4A1A1"/>
            <w:left w:val="single" w:sz="6" w:space="6" w:color="A4A1A1"/>
            <w:bottom w:val="none" w:sz="0" w:space="0" w:color="auto"/>
            <w:right w:val="none" w:sz="0" w:space="0" w:color="auto"/>
          </w:divBdr>
        </w:div>
        <w:div w:id="980812679">
          <w:marLeft w:val="0"/>
          <w:marRight w:val="0"/>
          <w:marTop w:val="0"/>
          <w:marBottom w:val="0"/>
          <w:divBdr>
            <w:top w:val="single" w:sz="6" w:space="3" w:color="A4A1A1"/>
            <w:left w:val="single" w:sz="6" w:space="6" w:color="A4A1A1"/>
            <w:bottom w:val="none" w:sz="0" w:space="0" w:color="auto"/>
            <w:right w:val="none" w:sz="0" w:space="0" w:color="auto"/>
          </w:divBdr>
        </w:div>
        <w:div w:id="130942952">
          <w:marLeft w:val="0"/>
          <w:marRight w:val="0"/>
          <w:marTop w:val="0"/>
          <w:marBottom w:val="0"/>
          <w:divBdr>
            <w:top w:val="single" w:sz="6" w:space="0" w:color="A4A1A1"/>
            <w:left w:val="single" w:sz="6" w:space="0" w:color="A4A1A1"/>
            <w:bottom w:val="none" w:sz="0" w:space="0" w:color="auto"/>
            <w:right w:val="single" w:sz="6" w:space="0" w:color="A4A1A1"/>
          </w:divBdr>
          <w:divsChild>
            <w:div w:id="5699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57625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79920">
          <w:marLeft w:val="0"/>
          <w:marRight w:val="0"/>
          <w:marTop w:val="0"/>
          <w:marBottom w:val="0"/>
          <w:divBdr>
            <w:top w:val="single" w:sz="6" w:space="3" w:color="A4A1A1"/>
            <w:left w:val="single" w:sz="6" w:space="6" w:color="A4A1A1"/>
            <w:bottom w:val="none" w:sz="0" w:space="0" w:color="auto"/>
            <w:right w:val="none" w:sz="0" w:space="0" w:color="auto"/>
          </w:divBdr>
        </w:div>
        <w:div w:id="983630710">
          <w:marLeft w:val="0"/>
          <w:marRight w:val="0"/>
          <w:marTop w:val="0"/>
          <w:marBottom w:val="0"/>
          <w:divBdr>
            <w:top w:val="single" w:sz="6" w:space="0" w:color="A4A1A1"/>
            <w:left w:val="single" w:sz="6" w:space="0" w:color="A4A1A1"/>
            <w:bottom w:val="none" w:sz="0" w:space="0" w:color="auto"/>
            <w:right w:val="single" w:sz="6" w:space="0" w:color="A4A1A1"/>
          </w:divBdr>
          <w:divsChild>
            <w:div w:id="16663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5990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041450">
          <w:marLeft w:val="0"/>
          <w:marRight w:val="0"/>
          <w:marTop w:val="0"/>
          <w:marBottom w:val="0"/>
          <w:divBdr>
            <w:top w:val="single" w:sz="6" w:space="3" w:color="A4A1A1"/>
            <w:left w:val="single" w:sz="6" w:space="6" w:color="A4A1A1"/>
            <w:bottom w:val="none" w:sz="0" w:space="0" w:color="auto"/>
            <w:right w:val="none" w:sz="0" w:space="0" w:color="auto"/>
          </w:divBdr>
        </w:div>
        <w:div w:id="290017978">
          <w:marLeft w:val="0"/>
          <w:marRight w:val="0"/>
          <w:marTop w:val="0"/>
          <w:marBottom w:val="0"/>
          <w:divBdr>
            <w:top w:val="single" w:sz="6" w:space="0" w:color="A4A1A1"/>
            <w:left w:val="single" w:sz="6" w:space="0" w:color="A4A1A1"/>
            <w:bottom w:val="none" w:sz="0" w:space="0" w:color="auto"/>
            <w:right w:val="single" w:sz="6" w:space="0" w:color="A4A1A1"/>
          </w:divBdr>
          <w:divsChild>
            <w:div w:id="6666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6588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090953">
          <w:marLeft w:val="0"/>
          <w:marRight w:val="0"/>
          <w:marTop w:val="0"/>
          <w:marBottom w:val="0"/>
          <w:divBdr>
            <w:top w:val="single" w:sz="6" w:space="3" w:color="A4A1A1"/>
            <w:left w:val="single" w:sz="6" w:space="6" w:color="A4A1A1"/>
            <w:bottom w:val="single" w:sz="6" w:space="3" w:color="A4A1A1"/>
            <w:right w:val="none" w:sz="0" w:space="0" w:color="auto"/>
          </w:divBdr>
        </w:div>
        <w:div w:id="679234826">
          <w:marLeft w:val="0"/>
          <w:marRight w:val="0"/>
          <w:marTop w:val="0"/>
          <w:marBottom w:val="0"/>
          <w:divBdr>
            <w:top w:val="single" w:sz="6" w:space="0" w:color="A4A1A1"/>
            <w:left w:val="single" w:sz="6" w:space="0" w:color="A4A1A1"/>
            <w:bottom w:val="single" w:sz="6" w:space="0" w:color="A4A1A1"/>
            <w:right w:val="single" w:sz="6" w:space="0" w:color="A4A1A1"/>
          </w:divBdr>
          <w:divsChild>
            <w:div w:id="10772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8968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2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478</Words>
  <Characters>2730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Ripamonti</dc:creator>
  <cp:keywords/>
  <dc:description/>
  <cp:lastModifiedBy>Enrico Ripamonti</cp:lastModifiedBy>
  <cp:revision>15</cp:revision>
  <dcterms:created xsi:type="dcterms:W3CDTF">2025-10-13T10:38:00Z</dcterms:created>
  <dcterms:modified xsi:type="dcterms:W3CDTF">2025-10-27T08:22:00Z</dcterms:modified>
</cp:coreProperties>
</file>