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391B52" w14:textId="448826E0" w:rsidR="0010696A" w:rsidRPr="005B1EC7" w:rsidRDefault="00CA068D" w:rsidP="005B1EC7">
      <w:pPr>
        <w:spacing w:before="100" w:beforeAutospacing="1" w:after="100" w:afterAutospacing="1"/>
        <w:rPr>
          <w:rFonts w:ascii="Times New Roman" w:eastAsia="Times New Roman" w:hAnsi="Times New Roman" w:cs="Times New Roman"/>
          <w:color w:val="000000" w:themeColor="text1"/>
          <w:lang w:val="en-US" w:eastAsia="it-IT"/>
        </w:rPr>
      </w:pPr>
      <w:r w:rsidRPr="00F03149">
        <w:rPr>
          <w:rFonts w:ascii="Times New Roman" w:hAnsi="Times New Roman" w:cs="Times New Roman"/>
          <w:b/>
          <w:bCs/>
          <w:noProof/>
          <w:lang w:val="en-US"/>
        </w:rPr>
        <mc:AlternateContent>
          <mc:Choice Requires="wps">
            <w:drawing>
              <wp:anchor distT="45720" distB="45720" distL="114300" distR="114300" simplePos="0" relativeHeight="251659264" behindDoc="0" locked="0" layoutInCell="1" allowOverlap="1" wp14:anchorId="43A1DFD1" wp14:editId="7EB6A593">
                <wp:simplePos x="0" y="0"/>
                <wp:positionH relativeFrom="page">
                  <wp:posOffset>6575425</wp:posOffset>
                </wp:positionH>
                <wp:positionV relativeFrom="paragraph">
                  <wp:posOffset>-590550</wp:posOffset>
                </wp:positionV>
                <wp:extent cx="733425" cy="1404620"/>
                <wp:effectExtent l="0" t="0" r="9525"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1404620"/>
                        </a:xfrm>
                        <a:prstGeom prst="rect">
                          <a:avLst/>
                        </a:prstGeom>
                        <a:solidFill>
                          <a:srgbClr val="FFFFFF"/>
                        </a:solidFill>
                        <a:ln w="9525">
                          <a:noFill/>
                          <a:miter lim="800000"/>
                          <a:headEnd/>
                          <a:tailEnd/>
                        </a:ln>
                      </wps:spPr>
                      <wps:txbx>
                        <w:txbxContent>
                          <w:p w14:paraId="4F8450B5" w14:textId="147CAED2" w:rsidR="00F03149" w:rsidRDefault="00F03149">
                            <w:proofErr w:type="spellStart"/>
                            <w:r>
                              <w:t>Revised</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3A1DFD1" id="_x0000_t202" coordsize="21600,21600" o:spt="202" path="m,l,21600r21600,l21600,xe">
                <v:stroke joinstyle="miter"/>
                <v:path gradientshapeok="t" o:connecttype="rect"/>
              </v:shapetype>
              <v:shape id="Casella di testo 2" o:spid="_x0000_s1026" type="#_x0000_t202" style="position:absolute;margin-left:517.75pt;margin-top:-46.5pt;width:57.75pt;height:110.6pt;z-index:25165926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" stroked="f">
                <v:textbox style="mso-fit-shape-to-text:t">
                  <w:txbxContent>
                    <w:p w14:paraId="4F8450B5" w14:textId="147CAED2" w:rsidR="00F03149" w:rsidRDefault="00F03149">
                      <w:proofErr w:type="spellStart"/>
                      <w:r>
                        <w:t>Revised</w:t>
                      </w:r>
                      <w:proofErr w:type="spellEnd"/>
                    </w:p>
                  </w:txbxContent>
                </v:textbox>
                <w10:wrap anchorx="page"/>
              </v:shape>
            </w:pict>
          </mc:Fallback>
        </mc:AlternateContent>
      </w:r>
      <w:r w:rsidR="0010696A" w:rsidRPr="0033301B">
        <w:rPr>
          <w:rFonts w:ascii="Times New Roman" w:hAnsi="Times New Roman" w:cs="Times New Roman"/>
          <w:b/>
          <w:bCs/>
          <w:lang w:val="en-US"/>
        </w:rPr>
        <w:t>TITLE:</w:t>
      </w:r>
      <w:r w:rsidR="00BA6AAA">
        <w:rPr>
          <w:rFonts w:ascii="Times New Roman" w:hAnsi="Times New Roman" w:cs="Times New Roman"/>
          <w:b/>
          <w:bCs/>
          <w:lang w:val="en-US"/>
        </w:rPr>
        <w:t xml:space="preserve"> </w:t>
      </w:r>
      <w:r w:rsidR="00BA6AAA" w:rsidRPr="00120A77">
        <w:rPr>
          <w:rFonts w:ascii="Times New Roman" w:hAnsi="Times New Roman" w:cs="Times New Roman"/>
          <w:b/>
          <w:lang w:val="en-GB"/>
        </w:rPr>
        <w:t>Innovative models for teaching reproduction</w:t>
      </w:r>
      <w:r w:rsidR="00BE30A4">
        <w:rPr>
          <w:rFonts w:ascii="Times New Roman" w:hAnsi="Times New Roman" w:cs="Times New Roman"/>
          <w:b/>
          <w:lang w:val="en-GB"/>
        </w:rPr>
        <w:t xml:space="preserve"> </w:t>
      </w:r>
      <w:r w:rsidR="00BE30A4" w:rsidRPr="008D5746">
        <w:rPr>
          <w:rFonts w:ascii="Times New Roman" w:hAnsi="Times New Roman" w:cs="Times New Roman"/>
          <w:b/>
          <w:lang w:val="en-GB"/>
        </w:rPr>
        <w:t>in small animals</w:t>
      </w:r>
      <w:r w:rsidR="00BA6AAA" w:rsidRPr="00120A77">
        <w:rPr>
          <w:rFonts w:ascii="Times New Roman" w:hAnsi="Times New Roman" w:cs="Times New Roman"/>
          <w:b/>
          <w:lang w:val="en-GB"/>
        </w:rPr>
        <w:t xml:space="preserve">: the experience at DIMEVET of Bologna University                                                                                                                                 </w:t>
      </w:r>
    </w:p>
    <w:p w14:paraId="013E6C42" w14:textId="7186340F" w:rsidR="00B612DE" w:rsidRDefault="00B612DE">
      <w:pPr>
        <w:rPr>
          <w:rFonts w:ascii="Times New Roman" w:hAnsi="Times New Roman" w:cs="Times New Roman"/>
          <w:b/>
          <w:bCs/>
          <w:lang w:val="en-US"/>
        </w:rPr>
      </w:pPr>
    </w:p>
    <w:p w14:paraId="7B1B47AD" w14:textId="3CB9A673" w:rsidR="0033301B" w:rsidRPr="00EF03FB" w:rsidRDefault="0010696A">
      <w:pPr>
        <w:rPr>
          <w:rFonts w:ascii="Times New Roman" w:hAnsi="Times New Roman" w:cs="Times New Roman"/>
        </w:rPr>
      </w:pPr>
      <w:r w:rsidRPr="00EF03FB">
        <w:rPr>
          <w:rFonts w:ascii="Times New Roman" w:hAnsi="Times New Roman" w:cs="Times New Roman"/>
          <w:b/>
          <w:bCs/>
        </w:rPr>
        <w:t>AUTHOR</w:t>
      </w:r>
      <w:r w:rsidR="0033301B" w:rsidRPr="00EF03FB">
        <w:rPr>
          <w:rFonts w:ascii="Times New Roman" w:hAnsi="Times New Roman" w:cs="Times New Roman"/>
          <w:b/>
          <w:bCs/>
        </w:rPr>
        <w:t>:</w:t>
      </w:r>
      <w:r w:rsidR="008457B9" w:rsidRPr="00EF03FB">
        <w:rPr>
          <w:rFonts w:ascii="Times New Roman" w:hAnsi="Times New Roman" w:cs="Times New Roman"/>
          <w:b/>
          <w:bCs/>
        </w:rPr>
        <w:t xml:space="preserve"> </w:t>
      </w:r>
      <w:r w:rsidR="00EF03FB" w:rsidRPr="00EF03FB">
        <w:rPr>
          <w:rFonts w:ascii="Times New Roman" w:hAnsi="Times New Roman" w:cs="Times New Roman"/>
        </w:rPr>
        <w:t>Daniele Z</w:t>
      </w:r>
      <w:r w:rsidR="00EF03FB">
        <w:rPr>
          <w:rFonts w:ascii="Times New Roman" w:hAnsi="Times New Roman" w:cs="Times New Roman"/>
        </w:rPr>
        <w:t>ambelli, Marco Canova, Giulia Ballotta, Anna Ferrari, Marco Cunto</w:t>
      </w:r>
    </w:p>
    <w:p w14:paraId="4829B9CA" w14:textId="59E0E289" w:rsidR="0010696A" w:rsidRPr="00EF03FB" w:rsidRDefault="0010696A">
      <w:pPr>
        <w:rPr>
          <w:rFonts w:ascii="Times New Roman" w:hAnsi="Times New Roman" w:cs="Times New Roman"/>
          <w:b/>
          <w:bCs/>
        </w:rPr>
      </w:pPr>
      <w:r w:rsidRPr="00EF03FB">
        <w:rPr>
          <w:rFonts w:ascii="Times New Roman" w:hAnsi="Times New Roman" w:cs="Times New Roman"/>
          <w:b/>
          <w:bCs/>
        </w:rPr>
        <w:t>AFFILIATIONS:</w:t>
      </w:r>
      <w:r w:rsidR="002E25FF" w:rsidRPr="00EF03FB">
        <w:rPr>
          <w:rFonts w:ascii="Times New Roman" w:hAnsi="Times New Roman" w:cs="Times New Roman"/>
          <w:b/>
          <w:bCs/>
        </w:rPr>
        <w:t xml:space="preserve"> </w:t>
      </w:r>
      <w:r w:rsidR="002E25FF" w:rsidRPr="00EF03FB">
        <w:rPr>
          <w:rFonts w:ascii="Times New Roman" w:hAnsi="Times New Roman" w:cs="Times New Roman"/>
        </w:rPr>
        <w:t>Department of Veterinary Medical Science –</w:t>
      </w:r>
      <w:proofErr w:type="spellStart"/>
      <w:r w:rsidR="002E25FF" w:rsidRPr="00EF03FB">
        <w:rPr>
          <w:rFonts w:ascii="Times New Roman" w:hAnsi="Times New Roman" w:cs="Times New Roman"/>
        </w:rPr>
        <w:t>University</w:t>
      </w:r>
      <w:proofErr w:type="spellEnd"/>
      <w:r w:rsidR="002E25FF" w:rsidRPr="00EF03FB">
        <w:rPr>
          <w:rFonts w:ascii="Times New Roman" w:hAnsi="Times New Roman" w:cs="Times New Roman"/>
        </w:rPr>
        <w:t xml:space="preserve"> of Bologna – Via </w:t>
      </w:r>
      <w:proofErr w:type="spellStart"/>
      <w:r w:rsidR="002E25FF" w:rsidRPr="00EF03FB">
        <w:rPr>
          <w:rFonts w:ascii="Times New Roman" w:hAnsi="Times New Roman" w:cs="Times New Roman"/>
        </w:rPr>
        <w:t>Tolara</w:t>
      </w:r>
      <w:proofErr w:type="spellEnd"/>
      <w:r w:rsidR="002E25FF" w:rsidRPr="00EF03FB">
        <w:rPr>
          <w:rFonts w:ascii="Times New Roman" w:hAnsi="Times New Roman" w:cs="Times New Roman"/>
        </w:rPr>
        <w:t xml:space="preserve"> di Sopra 50, Ozzano dell’Emilia, Bologna, </w:t>
      </w:r>
      <w:proofErr w:type="spellStart"/>
      <w:r w:rsidR="002E25FF" w:rsidRPr="00EF03FB">
        <w:rPr>
          <w:rFonts w:ascii="Times New Roman" w:hAnsi="Times New Roman" w:cs="Times New Roman"/>
        </w:rPr>
        <w:t>Italy</w:t>
      </w:r>
      <w:proofErr w:type="spellEnd"/>
    </w:p>
    <w:p w14:paraId="66194BAC" w14:textId="4F09B3AE" w:rsidR="00B612DE" w:rsidRPr="00EF03FB" w:rsidRDefault="00B612DE">
      <w:pPr>
        <w:rPr>
          <w:rFonts w:ascii="Times New Roman" w:hAnsi="Times New Roman" w:cs="Times New Roman"/>
          <w:b/>
          <w:bCs/>
        </w:rPr>
      </w:pPr>
    </w:p>
    <w:p w14:paraId="62E059E3" w14:textId="3E5F38F8" w:rsidR="00B612DE" w:rsidRPr="003E1B7E" w:rsidRDefault="0010696A">
      <w:pPr>
        <w:rPr>
          <w:rFonts w:ascii="Times New Roman" w:hAnsi="Times New Roman" w:cs="Times New Roman"/>
          <w:b/>
          <w:bCs/>
        </w:rPr>
      </w:pPr>
      <w:r w:rsidRPr="003E1B7E">
        <w:rPr>
          <w:rFonts w:ascii="Times New Roman" w:hAnsi="Times New Roman" w:cs="Times New Roman"/>
          <w:b/>
          <w:bCs/>
        </w:rPr>
        <w:t>CORRESPONDING AUTHOR</w:t>
      </w:r>
      <w:r w:rsidR="002E25FF" w:rsidRPr="003E1B7E">
        <w:rPr>
          <w:rFonts w:ascii="Times New Roman" w:hAnsi="Times New Roman" w:cs="Times New Roman"/>
          <w:b/>
          <w:bCs/>
        </w:rPr>
        <w:t xml:space="preserve">: </w:t>
      </w:r>
    </w:p>
    <w:p w14:paraId="1E9CDE97" w14:textId="6C5C7A3D" w:rsidR="00B612DE" w:rsidRDefault="005B1EC7" w:rsidP="00B612DE">
      <w:pPr>
        <w:ind w:firstLine="708"/>
        <w:rPr>
          <w:rFonts w:ascii="Times New Roman" w:hAnsi="Times New Roman" w:cs="Times New Roman"/>
        </w:rPr>
      </w:pPr>
      <w:r>
        <w:rPr>
          <w:rFonts w:ascii="Times New Roman" w:hAnsi="Times New Roman" w:cs="Times New Roman"/>
        </w:rPr>
        <w:t>Daniele Zambelli</w:t>
      </w:r>
      <w:r w:rsidR="002E25FF" w:rsidRPr="00B612DE">
        <w:rPr>
          <w:rFonts w:ascii="Times New Roman" w:hAnsi="Times New Roman" w:cs="Times New Roman"/>
        </w:rPr>
        <w:t xml:space="preserve"> </w:t>
      </w:r>
    </w:p>
    <w:p w14:paraId="7A8534B4" w14:textId="38B86C0A" w:rsidR="00B612DE" w:rsidRDefault="00B612DE" w:rsidP="00B612DE">
      <w:pPr>
        <w:ind w:firstLine="708"/>
        <w:rPr>
          <w:rFonts w:ascii="Times New Roman" w:hAnsi="Times New Roman" w:cs="Times New Roman"/>
        </w:rPr>
      </w:pPr>
      <w:r>
        <w:rPr>
          <w:rFonts w:ascii="Times New Roman" w:hAnsi="Times New Roman" w:cs="Times New Roman"/>
        </w:rPr>
        <w:t xml:space="preserve">e-mail: </w:t>
      </w:r>
      <w:r w:rsidR="005B1EC7" w:rsidRPr="005B1EC7">
        <w:rPr>
          <w:rFonts w:ascii="Times New Roman" w:hAnsi="Times New Roman" w:cs="Times New Roman"/>
        </w:rPr>
        <w:t>daniele.zambelli@unibo.it</w:t>
      </w:r>
      <w:r w:rsidR="002E25FF" w:rsidRPr="00B612DE">
        <w:rPr>
          <w:rFonts w:ascii="Times New Roman" w:hAnsi="Times New Roman" w:cs="Times New Roman"/>
        </w:rPr>
        <w:t xml:space="preserve"> </w:t>
      </w:r>
    </w:p>
    <w:p w14:paraId="57A27F4D" w14:textId="6343E2C3" w:rsidR="0010696A" w:rsidRPr="00B612DE" w:rsidRDefault="00B612DE" w:rsidP="00B612DE">
      <w:pPr>
        <w:ind w:firstLine="708"/>
        <w:rPr>
          <w:rFonts w:ascii="Times New Roman" w:hAnsi="Times New Roman" w:cs="Times New Roman"/>
          <w:b/>
          <w:bCs/>
        </w:rPr>
      </w:pPr>
      <w:r w:rsidRPr="00B612DE">
        <w:rPr>
          <w:rFonts w:ascii="Times New Roman" w:hAnsi="Times New Roman" w:cs="Times New Roman"/>
        </w:rPr>
        <w:t>address</w:t>
      </w:r>
      <w:r>
        <w:rPr>
          <w:rFonts w:ascii="Times New Roman" w:hAnsi="Times New Roman" w:cs="Times New Roman"/>
        </w:rPr>
        <w:t>:</w:t>
      </w:r>
      <w:r w:rsidRPr="00B612DE">
        <w:rPr>
          <w:rFonts w:ascii="Times New Roman" w:hAnsi="Times New Roman" w:cs="Times New Roman"/>
        </w:rPr>
        <w:t xml:space="preserve"> Via </w:t>
      </w:r>
      <w:proofErr w:type="spellStart"/>
      <w:r w:rsidRPr="00B612DE">
        <w:rPr>
          <w:rFonts w:ascii="Times New Roman" w:hAnsi="Times New Roman" w:cs="Times New Roman"/>
        </w:rPr>
        <w:t>Tolara</w:t>
      </w:r>
      <w:proofErr w:type="spellEnd"/>
      <w:r w:rsidRPr="00B612DE">
        <w:rPr>
          <w:rFonts w:ascii="Times New Roman" w:hAnsi="Times New Roman" w:cs="Times New Roman"/>
        </w:rPr>
        <w:t xml:space="preserve"> di sopra </w:t>
      </w:r>
      <w:r>
        <w:rPr>
          <w:rFonts w:ascii="Times New Roman" w:hAnsi="Times New Roman" w:cs="Times New Roman"/>
        </w:rPr>
        <w:t xml:space="preserve">50, Ozzano dell’Emilia, Bologna, </w:t>
      </w:r>
      <w:proofErr w:type="spellStart"/>
      <w:r>
        <w:rPr>
          <w:rFonts w:ascii="Times New Roman" w:hAnsi="Times New Roman" w:cs="Times New Roman"/>
        </w:rPr>
        <w:t>Italy</w:t>
      </w:r>
      <w:proofErr w:type="spellEnd"/>
    </w:p>
    <w:p w14:paraId="576B008A" w14:textId="2815A871" w:rsidR="0010696A" w:rsidRPr="00B612DE" w:rsidRDefault="0010696A">
      <w:pPr>
        <w:rPr>
          <w:rFonts w:ascii="Times New Roman" w:hAnsi="Times New Roman" w:cs="Times New Roman"/>
        </w:rPr>
      </w:pPr>
    </w:p>
    <w:p w14:paraId="6C10D79B" w14:textId="158E7EE7" w:rsidR="00B612DE" w:rsidRPr="001B3BFD" w:rsidRDefault="002356FE" w:rsidP="002356FE">
      <w:pPr>
        <w:pStyle w:val="NormaleWeb"/>
        <w:rPr>
          <w:lang w:val="en-US"/>
        </w:rPr>
      </w:pPr>
      <w:r w:rsidRPr="0033301B">
        <w:rPr>
          <w:b/>
          <w:bCs/>
          <w:lang w:val="en-US"/>
        </w:rPr>
        <w:t>KEYWORDS</w:t>
      </w:r>
      <w:r w:rsidRPr="001B3BFD">
        <w:rPr>
          <w:lang w:val="en-US"/>
        </w:rPr>
        <w:t xml:space="preserve">: </w:t>
      </w:r>
      <w:r w:rsidR="004D37CC">
        <w:rPr>
          <w:lang w:val="en-US"/>
        </w:rPr>
        <w:t>Innovative teaching, Learning, M</w:t>
      </w:r>
      <w:r w:rsidR="00B612DE">
        <w:rPr>
          <w:lang w:val="en-US"/>
        </w:rPr>
        <w:t xml:space="preserve">odel, </w:t>
      </w:r>
      <w:r w:rsidR="004D37CC">
        <w:rPr>
          <w:rFonts w:ascii="TimesNewRomanPSMT" w:hAnsi="TimesNewRomanPSMT"/>
          <w:color w:val="000000" w:themeColor="text1"/>
          <w:lang w:val="en-US"/>
        </w:rPr>
        <w:t>Veterinary medical education</w:t>
      </w:r>
      <w:r w:rsidR="00B612DE">
        <w:rPr>
          <w:lang w:val="en-US"/>
        </w:rPr>
        <w:t>,</w:t>
      </w:r>
      <w:r w:rsidR="004D37CC">
        <w:rPr>
          <w:lang w:val="en-US"/>
        </w:rPr>
        <w:t xml:space="preserve"> Clinical Skill Lab, Animal reproduction.</w:t>
      </w:r>
    </w:p>
    <w:p w14:paraId="1BB29A81" w14:textId="65CAB90C" w:rsidR="0033301B" w:rsidRDefault="0033301B">
      <w:pPr>
        <w:rPr>
          <w:rFonts w:ascii="Times New Roman" w:hAnsi="Times New Roman" w:cs="Times New Roman"/>
          <w:b/>
          <w:bCs/>
          <w:lang w:val="en-US"/>
        </w:rPr>
      </w:pPr>
      <w:r>
        <w:rPr>
          <w:rFonts w:ascii="Times New Roman" w:hAnsi="Times New Roman" w:cs="Times New Roman"/>
          <w:b/>
          <w:bCs/>
          <w:lang w:val="en-US"/>
        </w:rPr>
        <w:br w:type="page"/>
      </w:r>
      <w:bookmarkStart w:id="0" w:name="_GoBack"/>
      <w:bookmarkEnd w:id="0"/>
    </w:p>
    <w:p w14:paraId="7BD19E50" w14:textId="77777777" w:rsidR="00855D6D" w:rsidRDefault="00855D6D" w:rsidP="00855D6D">
      <w:pPr>
        <w:rPr>
          <w:rFonts w:ascii="Times New Roman" w:hAnsi="Times New Roman" w:cs="Times New Roman"/>
          <w:b/>
          <w:bCs/>
          <w:lang w:val="en-US"/>
        </w:rPr>
      </w:pPr>
    </w:p>
    <w:p w14:paraId="7AE62FFD" w14:textId="5422681E" w:rsidR="00B23337" w:rsidRPr="00B23337" w:rsidRDefault="00B23337" w:rsidP="00B23337">
      <w:pPr>
        <w:rPr>
          <w:rFonts w:ascii="Times New Roman" w:hAnsi="Times New Roman" w:cs="Times New Roman"/>
          <w:b/>
          <w:bCs/>
          <w:lang w:val="en-US"/>
        </w:rPr>
      </w:pPr>
      <w:r w:rsidRPr="00B23337">
        <w:rPr>
          <w:rFonts w:ascii="Times New Roman" w:hAnsi="Times New Roman" w:cs="Times New Roman"/>
          <w:b/>
          <w:bCs/>
          <w:lang w:val="en-US"/>
        </w:rPr>
        <w:t>Abstract</w:t>
      </w:r>
    </w:p>
    <w:p w14:paraId="02907410" w14:textId="77777777" w:rsidR="00855D6D" w:rsidRDefault="00855D6D" w:rsidP="00855D6D">
      <w:pPr>
        <w:rPr>
          <w:rFonts w:ascii="Times New Roman" w:hAnsi="Times New Roman" w:cs="Times New Roman"/>
          <w:iCs/>
          <w:lang w:val="en-GB"/>
        </w:rPr>
      </w:pPr>
    </w:p>
    <w:p w14:paraId="65921BEB" w14:textId="0FEFEE2A" w:rsidR="00855D6D" w:rsidRPr="00E70984" w:rsidRDefault="00855D6D" w:rsidP="00855D6D">
      <w:pPr>
        <w:rPr>
          <w:rFonts w:ascii="Times New Roman" w:hAnsi="Times New Roman" w:cs="Times New Roman"/>
          <w:color w:val="000000" w:themeColor="text1"/>
          <w:lang w:val="en-US"/>
        </w:rPr>
      </w:pPr>
      <w:r w:rsidRPr="00120A77">
        <w:rPr>
          <w:rFonts w:ascii="Times New Roman" w:hAnsi="Times New Roman" w:cs="Times New Roman"/>
          <w:iCs/>
          <w:lang w:val="en-GB"/>
        </w:rPr>
        <w:t xml:space="preserve">For a long time, the main way to acquire the skills necessary for good </w:t>
      </w:r>
      <w:r>
        <w:rPr>
          <w:rFonts w:ascii="Times New Roman" w:hAnsi="Times New Roman" w:cs="Times New Roman"/>
          <w:iCs/>
          <w:lang w:val="en-GB"/>
        </w:rPr>
        <w:t>veterinary</w:t>
      </w:r>
      <w:r w:rsidRPr="00120A77">
        <w:rPr>
          <w:rFonts w:ascii="Times New Roman" w:hAnsi="Times New Roman" w:cs="Times New Roman"/>
          <w:iCs/>
          <w:lang w:val="en-GB"/>
        </w:rPr>
        <w:t xml:space="preserve"> practice has been the traditional apprenticeship model (observe, assist, and perform under supervision). However, </w:t>
      </w:r>
      <w:r>
        <w:rPr>
          <w:rFonts w:ascii="Times New Roman" w:hAnsi="Times New Roman" w:cs="Times New Roman"/>
          <w:iCs/>
          <w:lang w:val="en-GB"/>
        </w:rPr>
        <w:t xml:space="preserve">in the last years, </w:t>
      </w:r>
      <w:r w:rsidRPr="00135D5A">
        <w:rPr>
          <w:rFonts w:ascii="TimesNewRomanPSMT" w:hAnsi="TimesNewRomanPSMT"/>
          <w:color w:val="000000" w:themeColor="text1"/>
          <w:lang w:val="en-US"/>
        </w:rPr>
        <w:t>more creative and innovative teaching model</w:t>
      </w:r>
      <w:r>
        <w:rPr>
          <w:rFonts w:ascii="TimesNewRomanPSMT" w:hAnsi="TimesNewRomanPSMT"/>
          <w:color w:val="000000" w:themeColor="text1"/>
          <w:lang w:val="en-US"/>
        </w:rPr>
        <w:t>s</w:t>
      </w:r>
      <w:r w:rsidRPr="00135D5A">
        <w:rPr>
          <w:rFonts w:ascii="TimesNewRomanPSMT" w:hAnsi="TimesNewRomanPSMT"/>
          <w:color w:val="000000" w:themeColor="text1"/>
          <w:lang w:val="en-US"/>
        </w:rPr>
        <w:t xml:space="preserve"> ha</w:t>
      </w:r>
      <w:r>
        <w:rPr>
          <w:rFonts w:ascii="TimesNewRomanPSMT" w:hAnsi="TimesNewRomanPSMT"/>
          <w:color w:val="000000" w:themeColor="text1"/>
          <w:lang w:val="en-US"/>
        </w:rPr>
        <w:t>ve</w:t>
      </w:r>
      <w:r w:rsidRPr="00135D5A">
        <w:rPr>
          <w:rFonts w:ascii="TimesNewRomanPSMT" w:hAnsi="TimesNewRomanPSMT"/>
          <w:color w:val="000000" w:themeColor="text1"/>
          <w:lang w:val="en-US"/>
        </w:rPr>
        <w:t xml:space="preserve"> been adopted by </w:t>
      </w:r>
      <w:r>
        <w:rPr>
          <w:rFonts w:ascii="TimesNewRomanPSMT" w:hAnsi="TimesNewRomanPSMT"/>
          <w:color w:val="000000" w:themeColor="text1"/>
          <w:lang w:val="en-US"/>
        </w:rPr>
        <w:t xml:space="preserve">academic </w:t>
      </w:r>
      <w:r w:rsidRPr="00135D5A">
        <w:rPr>
          <w:rFonts w:ascii="TimesNewRomanPSMT" w:hAnsi="TimesNewRomanPSMT"/>
          <w:color w:val="000000" w:themeColor="text1"/>
          <w:lang w:val="en-US"/>
        </w:rPr>
        <w:t>institutions</w:t>
      </w:r>
      <w:r>
        <w:rPr>
          <w:rFonts w:ascii="TimesNewRomanPSMT" w:hAnsi="TimesNewRomanPSMT"/>
          <w:color w:val="000000" w:themeColor="text1"/>
          <w:lang w:val="en-US"/>
        </w:rPr>
        <w:t xml:space="preserve"> and, parallelly, </w:t>
      </w:r>
      <w:r w:rsidRPr="00120A77">
        <w:rPr>
          <w:rFonts w:ascii="Times New Roman" w:hAnsi="Times New Roman" w:cs="Times New Roman"/>
          <w:iCs/>
          <w:lang w:val="en-GB"/>
        </w:rPr>
        <w:t xml:space="preserve">the opportunities to gain hands-on experience for clinical and surgical procedures are becoming more limited. </w:t>
      </w:r>
      <w:r>
        <w:rPr>
          <w:rFonts w:ascii="Times New Roman" w:hAnsi="Times New Roman" w:cs="Times New Roman"/>
          <w:iCs/>
          <w:lang w:val="en-GB"/>
        </w:rPr>
        <w:t>For that reason, the introduction of the models</w:t>
      </w:r>
      <w:r w:rsidRPr="00120A77">
        <w:rPr>
          <w:rFonts w:ascii="Times New Roman" w:hAnsi="Times New Roman" w:cs="Times New Roman"/>
          <w:iCs/>
          <w:lang w:val="en-GB"/>
        </w:rPr>
        <w:t xml:space="preserve"> </w:t>
      </w:r>
      <w:r>
        <w:rPr>
          <w:rFonts w:ascii="Times New Roman" w:hAnsi="Times New Roman" w:cs="Times New Roman"/>
          <w:iCs/>
          <w:lang w:val="en-GB"/>
        </w:rPr>
        <w:t>can</w:t>
      </w:r>
      <w:r w:rsidRPr="00120A77">
        <w:rPr>
          <w:rFonts w:ascii="Times New Roman" w:hAnsi="Times New Roman" w:cs="Times New Roman"/>
          <w:iCs/>
          <w:lang w:val="en-GB"/>
        </w:rPr>
        <w:t xml:space="preserve"> provide a potential solution to </w:t>
      </w:r>
      <w:r>
        <w:rPr>
          <w:rFonts w:ascii="TimesNewRomanPSMT" w:hAnsi="TimesNewRomanPSMT"/>
          <w:color w:val="000000" w:themeColor="text1"/>
          <w:lang w:val="en-US"/>
        </w:rPr>
        <w:t xml:space="preserve">the </w:t>
      </w:r>
      <w:r w:rsidRPr="00B85085">
        <w:rPr>
          <w:rFonts w:ascii="TimesNewRomanPSMT" w:hAnsi="TimesNewRomanPSMT"/>
          <w:color w:val="000000" w:themeColor="text1"/>
          <w:lang w:val="en-US"/>
        </w:rPr>
        <w:t xml:space="preserve">ethical and legal implications </w:t>
      </w:r>
      <w:r>
        <w:rPr>
          <w:rFonts w:ascii="TimesNewRomanPSMT" w:hAnsi="TimesNewRomanPSMT"/>
          <w:color w:val="000000" w:themeColor="text1"/>
          <w:lang w:val="en-US"/>
        </w:rPr>
        <w:t>related to</w:t>
      </w:r>
      <w:r w:rsidRPr="00B85085">
        <w:rPr>
          <w:rFonts w:ascii="TimesNewRomanPSMT" w:hAnsi="TimesNewRomanPSMT"/>
          <w:color w:val="000000" w:themeColor="text1"/>
          <w:lang w:val="en-US"/>
        </w:rPr>
        <w:t xml:space="preserve"> the use of live animals for </w:t>
      </w:r>
      <w:r>
        <w:rPr>
          <w:rFonts w:ascii="TimesNewRomanPSMT" w:hAnsi="TimesNewRomanPSMT"/>
          <w:color w:val="000000" w:themeColor="text1"/>
          <w:lang w:val="en-US"/>
        </w:rPr>
        <w:t>educational</w:t>
      </w:r>
      <w:r w:rsidRPr="00B85085">
        <w:rPr>
          <w:rFonts w:ascii="TimesNewRomanPSMT" w:hAnsi="TimesNewRomanPSMT"/>
          <w:color w:val="000000" w:themeColor="text1"/>
          <w:lang w:val="en-US"/>
        </w:rPr>
        <w:t xml:space="preserve"> purpose</w:t>
      </w:r>
      <w:r>
        <w:rPr>
          <w:rFonts w:ascii="TimesNewRomanPSMT" w:hAnsi="TimesNewRomanPSMT"/>
          <w:color w:val="000000" w:themeColor="text1"/>
          <w:lang w:val="en-US"/>
        </w:rPr>
        <w:t>s</w:t>
      </w:r>
      <w:r w:rsidRPr="00B85085">
        <w:rPr>
          <w:rFonts w:ascii="TimesNewRomanPSMT" w:hAnsi="TimesNewRomanPSMT"/>
          <w:color w:val="000000" w:themeColor="text1"/>
          <w:lang w:val="en-US"/>
        </w:rPr>
        <w:t xml:space="preserve"> and the biosafety risks </w:t>
      </w:r>
      <w:r>
        <w:rPr>
          <w:rFonts w:ascii="TimesNewRomanPSMT" w:hAnsi="TimesNewRomanPSMT"/>
          <w:color w:val="000000" w:themeColor="text1"/>
          <w:lang w:val="en-US"/>
        </w:rPr>
        <w:t>deriving from</w:t>
      </w:r>
      <w:r w:rsidRPr="00B85085">
        <w:rPr>
          <w:rFonts w:ascii="TimesNewRomanPSMT" w:hAnsi="TimesNewRomanPSMT"/>
          <w:color w:val="000000" w:themeColor="text1"/>
          <w:lang w:val="en-US"/>
        </w:rPr>
        <w:t xml:space="preserve"> the manipulation of human/animal cadavers</w:t>
      </w:r>
      <w:r w:rsidRPr="00120A77">
        <w:rPr>
          <w:rFonts w:ascii="Times New Roman" w:hAnsi="Times New Roman" w:cs="Times New Roman"/>
          <w:iCs/>
          <w:lang w:val="en-GB"/>
        </w:rPr>
        <w:t>. The activity on this topic at DIMEVET and</w:t>
      </w:r>
      <w:r>
        <w:rPr>
          <w:rFonts w:ascii="Times New Roman" w:hAnsi="Times New Roman" w:cs="Times New Roman"/>
          <w:iCs/>
          <w:lang w:val="en-GB"/>
        </w:rPr>
        <w:t>,</w:t>
      </w:r>
      <w:r w:rsidRPr="00120A77">
        <w:rPr>
          <w:rFonts w:ascii="Times New Roman" w:hAnsi="Times New Roman" w:cs="Times New Roman"/>
          <w:iCs/>
          <w:lang w:val="en-GB"/>
        </w:rPr>
        <w:t xml:space="preserve"> in particular</w:t>
      </w:r>
      <w:r>
        <w:rPr>
          <w:rFonts w:ascii="Times New Roman" w:hAnsi="Times New Roman" w:cs="Times New Roman"/>
          <w:iCs/>
          <w:lang w:val="en-GB"/>
        </w:rPr>
        <w:t>,</w:t>
      </w:r>
      <w:r w:rsidRPr="00120A77">
        <w:rPr>
          <w:rFonts w:ascii="Times New Roman" w:hAnsi="Times New Roman" w:cs="Times New Roman"/>
          <w:iCs/>
          <w:lang w:val="en-GB"/>
        </w:rPr>
        <w:t xml:space="preserve"> the experience about teaching reproduction include</w:t>
      </w:r>
      <w:r>
        <w:rPr>
          <w:rFonts w:ascii="Times New Roman" w:hAnsi="Times New Roman" w:cs="Times New Roman"/>
          <w:iCs/>
          <w:lang w:val="en-GB"/>
        </w:rPr>
        <w:t>s</w:t>
      </w:r>
      <w:r w:rsidRPr="00120A77">
        <w:rPr>
          <w:rFonts w:ascii="Times New Roman" w:hAnsi="Times New Roman" w:cs="Times New Roman"/>
          <w:iCs/>
          <w:lang w:val="en-GB"/>
        </w:rPr>
        <w:t xml:space="preserve"> </w:t>
      </w:r>
      <w:r>
        <w:rPr>
          <w:rFonts w:ascii="Times New Roman" w:hAnsi="Times New Roman" w:cs="Times New Roman"/>
          <w:iCs/>
          <w:lang w:val="en-GB"/>
        </w:rPr>
        <w:t xml:space="preserve">in-house </w:t>
      </w:r>
      <w:r w:rsidRPr="00120A77">
        <w:rPr>
          <w:rFonts w:ascii="Times New Roman" w:hAnsi="Times New Roman" w:cs="Times New Roman"/>
          <w:iCs/>
          <w:lang w:val="en-GB"/>
        </w:rPr>
        <w:t xml:space="preserve">production and use of </w:t>
      </w:r>
      <w:r>
        <w:rPr>
          <w:rFonts w:ascii="Times New Roman" w:hAnsi="Times New Roman" w:cs="Times New Roman"/>
          <w:iCs/>
          <w:lang w:val="en-GB"/>
        </w:rPr>
        <w:t>models</w:t>
      </w:r>
      <w:r w:rsidRPr="00120A77">
        <w:rPr>
          <w:rFonts w:ascii="Times New Roman" w:hAnsi="Times New Roman" w:cs="Times New Roman"/>
          <w:iCs/>
          <w:lang w:val="en-GB"/>
        </w:rPr>
        <w:t xml:space="preserve"> for learning skills both for degree </w:t>
      </w:r>
      <w:r>
        <w:rPr>
          <w:rFonts w:ascii="Times New Roman" w:hAnsi="Times New Roman" w:cs="Times New Roman"/>
          <w:iCs/>
          <w:lang w:val="en-GB"/>
        </w:rPr>
        <w:t xml:space="preserve">(fifth and third years of course) </w:t>
      </w:r>
      <w:r w:rsidRPr="00120A77">
        <w:rPr>
          <w:rFonts w:ascii="Times New Roman" w:hAnsi="Times New Roman" w:cs="Times New Roman"/>
          <w:iCs/>
          <w:lang w:val="en-GB"/>
        </w:rPr>
        <w:t>and post-graduate courses</w:t>
      </w:r>
      <w:r>
        <w:rPr>
          <w:rFonts w:ascii="Times New Roman" w:hAnsi="Times New Roman" w:cs="Times New Roman"/>
          <w:iCs/>
          <w:lang w:val="en-GB"/>
        </w:rPr>
        <w:t>. Our models are</w:t>
      </w:r>
      <w:r w:rsidRPr="00120A77">
        <w:rPr>
          <w:rFonts w:ascii="Times New Roman" w:hAnsi="Times New Roman" w:cs="Times New Roman"/>
          <w:iCs/>
          <w:lang w:val="en-GB"/>
        </w:rPr>
        <w:t xml:space="preserve"> designed on the basis of two fundamental aspect: the student level and the teacher target. </w:t>
      </w:r>
      <w:r>
        <w:rPr>
          <w:rFonts w:ascii="TimesNewRomanPSMT" w:hAnsi="TimesNewRomanPSMT"/>
          <w:color w:val="000000" w:themeColor="text1"/>
          <w:lang w:val="en-US"/>
        </w:rPr>
        <w:t>T</w:t>
      </w:r>
      <w:r w:rsidRPr="003015A6">
        <w:rPr>
          <w:rFonts w:ascii="TimesNewRomanPSMT" w:hAnsi="TimesNewRomanPSMT"/>
          <w:color w:val="000000" w:themeColor="text1"/>
          <w:lang w:val="en-US"/>
        </w:rPr>
        <w:t xml:space="preserve">he aim of this study </w:t>
      </w:r>
      <w:r>
        <w:rPr>
          <w:rFonts w:ascii="TimesNewRomanPSMT" w:hAnsi="TimesNewRomanPSMT"/>
          <w:color w:val="000000" w:themeColor="text1"/>
          <w:lang w:val="en-US"/>
        </w:rPr>
        <w:t>was</w:t>
      </w:r>
      <w:r w:rsidRPr="003015A6">
        <w:rPr>
          <w:rFonts w:ascii="TimesNewRomanPSMT" w:hAnsi="TimesNewRomanPSMT"/>
          <w:color w:val="000000" w:themeColor="text1"/>
          <w:lang w:val="en-US"/>
        </w:rPr>
        <w:t xml:space="preserve"> to evaluate, for the first time in literature, how much the use of simulators impacts on practical teaching in degrees and post graduate courses</w:t>
      </w:r>
      <w:r>
        <w:rPr>
          <w:rFonts w:ascii="TimesNewRomanPSMT" w:hAnsi="TimesNewRomanPSMT"/>
          <w:color w:val="000000" w:themeColor="text1"/>
          <w:lang w:val="en-US"/>
        </w:rPr>
        <w:t xml:space="preserve"> at DIMEVET, considering different learners with different levels of knowledge and skills</w:t>
      </w:r>
      <w:r w:rsidRPr="003015A6">
        <w:rPr>
          <w:rFonts w:ascii="TimesNewRomanPSMT" w:hAnsi="TimesNewRomanPSMT"/>
          <w:color w:val="000000" w:themeColor="text1"/>
          <w:lang w:val="en-US"/>
        </w:rPr>
        <w:t>.</w:t>
      </w:r>
      <w:r>
        <w:rPr>
          <w:rFonts w:ascii="TimesNewRomanPSMT" w:hAnsi="TimesNewRomanPSMT"/>
          <w:color w:val="000000" w:themeColor="text1"/>
          <w:lang w:val="en-US"/>
        </w:rPr>
        <w:t xml:space="preserve"> Namely, </w:t>
      </w:r>
      <w:r>
        <w:rPr>
          <w:rFonts w:ascii="Times New Roman" w:hAnsi="Times New Roman" w:cs="Times New Roman"/>
          <w:iCs/>
          <w:lang w:val="en-GB"/>
        </w:rPr>
        <w:t>e</w:t>
      </w:r>
      <w:r w:rsidRPr="00120A77">
        <w:rPr>
          <w:rFonts w:ascii="Times New Roman" w:hAnsi="Times New Roman" w:cs="Times New Roman"/>
          <w:iCs/>
          <w:lang w:val="en-GB"/>
        </w:rPr>
        <w:t>ffectiveness, adequacy and quality of simulators have been checked assessing students’ learning experience</w:t>
      </w:r>
      <w:r>
        <w:rPr>
          <w:rFonts w:ascii="Times New Roman" w:hAnsi="Times New Roman" w:cs="Times New Roman"/>
          <w:iCs/>
          <w:lang w:val="en-GB"/>
        </w:rPr>
        <w:t xml:space="preserve"> and</w:t>
      </w:r>
      <w:r w:rsidRPr="00120A77">
        <w:rPr>
          <w:rFonts w:ascii="Times New Roman" w:hAnsi="Times New Roman" w:cs="Times New Roman"/>
          <w:iCs/>
          <w:lang w:val="en-GB"/>
        </w:rPr>
        <w:t xml:space="preserve"> teacher</w:t>
      </w:r>
      <w:r>
        <w:rPr>
          <w:rFonts w:ascii="Times New Roman" w:hAnsi="Times New Roman" w:cs="Times New Roman"/>
          <w:iCs/>
          <w:lang w:val="en-GB"/>
        </w:rPr>
        <w:t xml:space="preserve">’s </w:t>
      </w:r>
      <w:r w:rsidRPr="00120A77">
        <w:rPr>
          <w:rFonts w:ascii="Times New Roman" w:hAnsi="Times New Roman" w:cs="Times New Roman"/>
          <w:iCs/>
          <w:lang w:val="en-GB"/>
        </w:rPr>
        <w:t>opinion by specific satisfaction questionnaires</w:t>
      </w:r>
      <w:r>
        <w:rPr>
          <w:rFonts w:ascii="Times New Roman" w:hAnsi="Times New Roman" w:cs="Times New Roman"/>
          <w:iCs/>
          <w:lang w:val="en-GB"/>
        </w:rPr>
        <w:t xml:space="preserve"> and considering the attendance at the training sessions and </w:t>
      </w:r>
      <w:r w:rsidRPr="003B3285">
        <w:rPr>
          <w:rFonts w:ascii="Times New Roman" w:hAnsi="Times New Roman" w:cs="Times New Roman"/>
          <w:lang w:val="en-US"/>
        </w:rPr>
        <w:t xml:space="preserve">the results of </w:t>
      </w:r>
      <w:r>
        <w:rPr>
          <w:rFonts w:ascii="Times New Roman" w:hAnsi="Times New Roman" w:cs="Times New Roman"/>
          <w:lang w:val="en-US"/>
        </w:rPr>
        <w:t>a</w:t>
      </w:r>
      <w:r w:rsidRPr="003B3285">
        <w:rPr>
          <w:rFonts w:ascii="Times New Roman" w:hAnsi="Times New Roman" w:cs="Times New Roman"/>
          <w:lang w:val="en-US"/>
        </w:rPr>
        <w:t xml:space="preserve"> final examination (PHY group) and </w:t>
      </w:r>
      <w:r>
        <w:rPr>
          <w:rFonts w:ascii="Times New Roman" w:hAnsi="Times New Roman" w:cs="Times New Roman"/>
          <w:lang w:val="en-US"/>
        </w:rPr>
        <w:t>an</w:t>
      </w:r>
      <w:r w:rsidRPr="003B3285">
        <w:rPr>
          <w:rFonts w:ascii="Times New Roman" w:hAnsi="Times New Roman" w:cs="Times New Roman"/>
          <w:lang w:val="en-US"/>
        </w:rPr>
        <w:t xml:space="preserve"> </w:t>
      </w:r>
      <w:r w:rsidRPr="003B3285">
        <w:rPr>
          <w:rFonts w:ascii="Times New Roman" w:hAnsi="Times New Roman" w:cs="Times New Roman"/>
          <w:i/>
          <w:iCs/>
          <w:lang w:val="en-US"/>
        </w:rPr>
        <w:t>in vivo</w:t>
      </w:r>
      <w:r w:rsidRPr="003B3285">
        <w:rPr>
          <w:rFonts w:ascii="Times New Roman" w:hAnsi="Times New Roman" w:cs="Times New Roman"/>
          <w:lang w:val="en-US"/>
        </w:rPr>
        <w:t xml:space="preserve"> test (POST group)</w:t>
      </w:r>
      <w:r>
        <w:rPr>
          <w:rFonts w:ascii="Times New Roman" w:hAnsi="Times New Roman" w:cs="Times New Roman"/>
          <w:lang w:val="en-US"/>
        </w:rPr>
        <w:t xml:space="preserve">. The rate of satisfaction was high among the three groups considered and the participants that had used the models had a higher success, both in the final examination and </w:t>
      </w:r>
      <w:r>
        <w:rPr>
          <w:rFonts w:ascii="Times New Roman" w:hAnsi="Times New Roman" w:cs="Times New Roman"/>
          <w:i/>
          <w:iCs/>
          <w:lang w:val="en-US"/>
        </w:rPr>
        <w:t xml:space="preserve">in vivo </w:t>
      </w:r>
      <w:r>
        <w:rPr>
          <w:rFonts w:ascii="Times New Roman" w:hAnsi="Times New Roman" w:cs="Times New Roman"/>
          <w:lang w:val="en-US"/>
        </w:rPr>
        <w:t>test.</w:t>
      </w:r>
    </w:p>
    <w:p w14:paraId="3145FA10" w14:textId="77777777" w:rsidR="00855D6D" w:rsidRPr="001E1ECD" w:rsidRDefault="00855D6D" w:rsidP="00855D6D">
      <w:pPr>
        <w:rPr>
          <w:rFonts w:ascii="Times New Roman" w:hAnsi="Times New Roman" w:cs="Times New Roman"/>
          <w:lang w:val="en-US"/>
        </w:rPr>
      </w:pPr>
      <w:r w:rsidRPr="00120A77">
        <w:rPr>
          <w:rFonts w:ascii="Times New Roman" w:hAnsi="Times New Roman" w:cs="Times New Roman"/>
          <w:iCs/>
          <w:lang w:val="en-GB"/>
        </w:rPr>
        <w:t xml:space="preserve">Data collected have been useful in order </w:t>
      </w:r>
      <w:r w:rsidRPr="001E1ECD">
        <w:rPr>
          <w:rFonts w:ascii="Times New Roman" w:hAnsi="Times New Roman" w:cs="Times New Roman"/>
          <w:lang w:val="en-US"/>
        </w:rPr>
        <w:t>to show an improvement in teaching at DIMEVET</w:t>
      </w:r>
      <w:r>
        <w:rPr>
          <w:rFonts w:ascii="Times New Roman" w:hAnsi="Times New Roman" w:cs="Times New Roman"/>
          <w:lang w:val="en-US"/>
        </w:rPr>
        <w:t xml:space="preserve"> </w:t>
      </w:r>
      <w:r w:rsidRPr="001E1ECD">
        <w:rPr>
          <w:rFonts w:ascii="Times New Roman" w:hAnsi="Times New Roman" w:cs="Times New Roman"/>
          <w:lang w:val="en-US"/>
        </w:rPr>
        <w:t xml:space="preserve">in the field of reproduction, despite the relatively short years of experience using simulation. With this study we demonstrate that </w:t>
      </w:r>
      <w:r>
        <w:rPr>
          <w:rFonts w:ascii="Times New Roman" w:hAnsi="Times New Roman" w:cs="Times New Roman"/>
          <w:lang w:val="en-US"/>
        </w:rPr>
        <w:t>t</w:t>
      </w:r>
      <w:r w:rsidRPr="00F566B6">
        <w:rPr>
          <w:rFonts w:ascii="Times New Roman" w:hAnsi="Times New Roman" w:cs="Times New Roman"/>
          <w:lang w:val="en-US"/>
        </w:rPr>
        <w:t>he adequacy of the models is not correlated to how simulators is built</w:t>
      </w:r>
      <w:r>
        <w:rPr>
          <w:rFonts w:ascii="Times New Roman" w:hAnsi="Times New Roman" w:cs="Times New Roman"/>
          <w:lang w:val="en-US"/>
        </w:rPr>
        <w:t>, whether</w:t>
      </w:r>
      <w:r w:rsidRPr="00F566B6">
        <w:rPr>
          <w:rFonts w:ascii="Times New Roman" w:hAnsi="Times New Roman" w:cs="Times New Roman"/>
          <w:lang w:val="en-US"/>
        </w:rPr>
        <w:t xml:space="preserve"> with basic materials or not faithfully in terms of anatomical appearance, but it is important that it is realistic in terms of psychomotor procedure.</w:t>
      </w:r>
      <w:r>
        <w:rPr>
          <w:rFonts w:ascii="Times New Roman" w:hAnsi="Times New Roman" w:cs="Times New Roman"/>
          <w:lang w:val="en-US"/>
        </w:rPr>
        <w:t xml:space="preserve"> In conclusion, t</w:t>
      </w:r>
      <w:r w:rsidRPr="001E1ECD">
        <w:rPr>
          <w:rFonts w:ascii="Times New Roman" w:hAnsi="Times New Roman" w:cs="Times New Roman"/>
          <w:lang w:val="en-US"/>
        </w:rPr>
        <w:t>he use of models permits the student to gain the hand-eye coordination and dexterity necessary to perform certain skills and th</w:t>
      </w:r>
      <w:r>
        <w:rPr>
          <w:rFonts w:ascii="Times New Roman" w:hAnsi="Times New Roman" w:cs="Times New Roman"/>
          <w:lang w:val="en-US"/>
        </w:rPr>
        <w:t>e</w:t>
      </w:r>
      <w:r w:rsidRPr="001E1ECD">
        <w:rPr>
          <w:rFonts w:ascii="Times New Roman" w:hAnsi="Times New Roman" w:cs="Times New Roman"/>
          <w:lang w:val="en-US"/>
        </w:rPr>
        <w:t xml:space="preserve"> models </w:t>
      </w:r>
      <w:r>
        <w:rPr>
          <w:rFonts w:ascii="Times New Roman" w:hAnsi="Times New Roman" w:cs="Times New Roman"/>
          <w:lang w:val="en-US"/>
        </w:rPr>
        <w:t xml:space="preserve">proposed </w:t>
      </w:r>
      <w:r w:rsidRPr="001E1ECD">
        <w:rPr>
          <w:rFonts w:ascii="Times New Roman" w:hAnsi="Times New Roman" w:cs="Times New Roman"/>
          <w:lang w:val="en-US"/>
        </w:rPr>
        <w:t>are meeting the desired educational goals.</w:t>
      </w:r>
      <w:r>
        <w:rPr>
          <w:rFonts w:ascii="Times New Roman" w:hAnsi="Times New Roman" w:cs="Times New Roman"/>
          <w:lang w:val="en-US"/>
        </w:rPr>
        <w:t xml:space="preserve"> </w:t>
      </w:r>
    </w:p>
    <w:p w14:paraId="1E9BB56D" w14:textId="4F1BE29E" w:rsidR="00855D6D" w:rsidRPr="00855D6D" w:rsidRDefault="00855D6D" w:rsidP="00855D6D">
      <w:pPr>
        <w:rPr>
          <w:rFonts w:ascii="Times New Roman" w:hAnsi="Times New Roman" w:cs="Times New Roman"/>
          <w:b/>
          <w:bCs/>
          <w:lang w:val="en-US"/>
        </w:rPr>
        <w:sectPr w:rsidR="00855D6D" w:rsidRPr="00855D6D" w:rsidSect="00FD5AD1">
          <w:footerReference w:type="even" r:id="rId10"/>
          <w:footerReference w:type="default" r:id="rId11"/>
          <w:pgSz w:w="11900" w:h="16840"/>
          <w:pgMar w:top="1417" w:right="1134" w:bottom="1134" w:left="1134" w:header="708" w:footer="708" w:gutter="0"/>
          <w:cols w:space="708"/>
          <w:docGrid w:linePitch="360"/>
        </w:sectPr>
      </w:pPr>
    </w:p>
    <w:p w14:paraId="22D02F47" w14:textId="3C86AB59" w:rsidR="0010696A" w:rsidRPr="00855D6D" w:rsidRDefault="0010696A" w:rsidP="00855D6D">
      <w:pPr>
        <w:pStyle w:val="Paragrafoelenco"/>
        <w:numPr>
          <w:ilvl w:val="0"/>
          <w:numId w:val="2"/>
        </w:numPr>
        <w:ind w:left="360"/>
        <w:rPr>
          <w:rFonts w:ascii="Times New Roman" w:hAnsi="Times New Roman" w:cs="Times New Roman"/>
          <w:b/>
          <w:bCs/>
          <w:lang w:val="en-US"/>
        </w:rPr>
      </w:pPr>
      <w:r w:rsidRPr="00855D6D">
        <w:rPr>
          <w:rFonts w:ascii="Times New Roman" w:hAnsi="Times New Roman" w:cs="Times New Roman"/>
          <w:b/>
          <w:bCs/>
          <w:lang w:val="en-US"/>
        </w:rPr>
        <w:lastRenderedPageBreak/>
        <w:t>Introduction</w:t>
      </w:r>
    </w:p>
    <w:p w14:paraId="657737CD" w14:textId="77777777" w:rsidR="00192479" w:rsidRDefault="00192479" w:rsidP="00192479">
      <w:pPr>
        <w:pStyle w:val="NormaleWeb"/>
        <w:jc w:val="both"/>
        <w:rPr>
          <w:rFonts w:ascii="TimesNewRomanPSMT" w:hAnsi="TimesNewRomanPSMT"/>
          <w:color w:val="000000" w:themeColor="text1"/>
          <w:lang w:val="en-US"/>
        </w:rPr>
      </w:pPr>
      <w:r w:rsidRPr="00135D5A">
        <w:rPr>
          <w:rFonts w:ascii="TimesNewRomanPSMT" w:hAnsi="TimesNewRomanPSMT"/>
          <w:color w:val="000000" w:themeColor="text1"/>
          <w:lang w:val="en-US"/>
        </w:rPr>
        <w:t xml:space="preserve">In </w:t>
      </w:r>
      <w:r>
        <w:rPr>
          <w:rFonts w:ascii="TimesNewRomanPSMT" w:hAnsi="TimesNewRomanPSMT"/>
          <w:color w:val="000000" w:themeColor="text1"/>
          <w:lang w:val="en-US"/>
        </w:rPr>
        <w:t>the last</w:t>
      </w:r>
      <w:r w:rsidRPr="00135D5A">
        <w:rPr>
          <w:rFonts w:ascii="TimesNewRomanPSMT" w:hAnsi="TimesNewRomanPSMT"/>
          <w:color w:val="000000" w:themeColor="text1"/>
          <w:lang w:val="en-US"/>
        </w:rPr>
        <w:t xml:space="preserve"> years, more creative and innovative teaching model</w:t>
      </w:r>
      <w:r>
        <w:rPr>
          <w:rFonts w:ascii="TimesNewRomanPSMT" w:hAnsi="TimesNewRomanPSMT"/>
          <w:color w:val="000000" w:themeColor="text1"/>
          <w:lang w:val="en-US"/>
        </w:rPr>
        <w:t>s</w:t>
      </w:r>
      <w:r w:rsidRPr="00135D5A">
        <w:rPr>
          <w:rFonts w:ascii="TimesNewRomanPSMT" w:hAnsi="TimesNewRomanPSMT"/>
          <w:color w:val="000000" w:themeColor="text1"/>
          <w:lang w:val="en-US"/>
        </w:rPr>
        <w:t xml:space="preserve"> ha</w:t>
      </w:r>
      <w:r>
        <w:rPr>
          <w:rFonts w:ascii="TimesNewRomanPSMT" w:hAnsi="TimesNewRomanPSMT"/>
          <w:color w:val="000000" w:themeColor="text1"/>
          <w:lang w:val="en-US"/>
        </w:rPr>
        <w:t>ve</w:t>
      </w:r>
      <w:r w:rsidRPr="00135D5A">
        <w:rPr>
          <w:rFonts w:ascii="TimesNewRomanPSMT" w:hAnsi="TimesNewRomanPSMT"/>
          <w:color w:val="000000" w:themeColor="text1"/>
          <w:lang w:val="en-US"/>
        </w:rPr>
        <w:t xml:space="preserve"> been adopted by </w:t>
      </w:r>
      <w:r>
        <w:rPr>
          <w:rFonts w:ascii="TimesNewRomanPSMT" w:hAnsi="TimesNewRomanPSMT"/>
          <w:color w:val="000000" w:themeColor="text1"/>
          <w:lang w:val="en-US"/>
        </w:rPr>
        <w:t xml:space="preserve">academic </w:t>
      </w:r>
      <w:r w:rsidRPr="00135D5A">
        <w:rPr>
          <w:rFonts w:ascii="TimesNewRomanPSMT" w:hAnsi="TimesNewRomanPSMT"/>
          <w:color w:val="000000" w:themeColor="text1"/>
          <w:lang w:val="en-US"/>
        </w:rPr>
        <w:t xml:space="preserve">institutions. The </w:t>
      </w:r>
      <w:r>
        <w:rPr>
          <w:rFonts w:ascii="TimesNewRomanPSMT" w:hAnsi="TimesNewRomanPSMT"/>
          <w:color w:val="000000" w:themeColor="text1"/>
          <w:lang w:val="en-US"/>
        </w:rPr>
        <w:t>introduction</w:t>
      </w:r>
      <w:r w:rsidRPr="00135D5A">
        <w:rPr>
          <w:rFonts w:ascii="TimesNewRomanPSMT" w:hAnsi="TimesNewRomanPSMT"/>
          <w:color w:val="000000" w:themeColor="text1"/>
          <w:lang w:val="en-US"/>
        </w:rPr>
        <w:t xml:space="preserve"> of </w:t>
      </w:r>
      <w:r>
        <w:rPr>
          <w:rFonts w:ascii="TimesNewRomanPSMT" w:hAnsi="TimesNewRomanPSMT"/>
          <w:color w:val="000000" w:themeColor="text1"/>
          <w:lang w:val="en-US"/>
        </w:rPr>
        <w:t xml:space="preserve">the </w:t>
      </w:r>
      <w:r w:rsidRPr="00135D5A">
        <w:rPr>
          <w:rFonts w:ascii="TimesNewRomanPSMT" w:hAnsi="TimesNewRomanPSMT"/>
          <w:color w:val="000000" w:themeColor="text1"/>
          <w:lang w:val="en-US"/>
        </w:rPr>
        <w:t xml:space="preserve">innovative teaching in the educational system was promoted by a document drawn up by European Community in 2008 [1], highlighting the </w:t>
      </w:r>
      <w:r>
        <w:rPr>
          <w:rFonts w:ascii="TimesNewRomanPSMT" w:hAnsi="TimesNewRomanPSMT"/>
          <w:color w:val="000000" w:themeColor="text1"/>
          <w:lang w:val="en-US"/>
        </w:rPr>
        <w:t>connection</w:t>
      </w:r>
      <w:r w:rsidRPr="00135D5A">
        <w:rPr>
          <w:rFonts w:ascii="TimesNewRomanPSMT" w:hAnsi="TimesNewRomanPSMT"/>
          <w:color w:val="000000" w:themeColor="text1"/>
          <w:lang w:val="en-US"/>
        </w:rPr>
        <w:t xml:space="preserve"> and </w:t>
      </w:r>
      <w:r>
        <w:rPr>
          <w:rFonts w:ascii="TimesNewRomanPSMT" w:hAnsi="TimesNewRomanPSMT"/>
          <w:color w:val="000000" w:themeColor="text1"/>
          <w:lang w:val="en-US"/>
        </w:rPr>
        <w:t xml:space="preserve">the </w:t>
      </w:r>
      <w:r w:rsidRPr="00135D5A">
        <w:rPr>
          <w:rFonts w:ascii="TimesNewRomanPSMT" w:hAnsi="TimesNewRomanPSMT"/>
          <w:color w:val="000000" w:themeColor="text1"/>
          <w:lang w:val="en-US"/>
        </w:rPr>
        <w:t xml:space="preserve">mutual influence between creativity and innovation in education. Both of these concepts are difficult to define as they are </w:t>
      </w:r>
      <w:r>
        <w:rPr>
          <w:rFonts w:ascii="TimesNewRomanPSMT" w:hAnsi="TimesNewRomanPSMT"/>
          <w:color w:val="000000" w:themeColor="text1"/>
          <w:lang w:val="en-US"/>
        </w:rPr>
        <w:t>extensive</w:t>
      </w:r>
      <w:r w:rsidRPr="00135D5A">
        <w:rPr>
          <w:rFonts w:ascii="TimesNewRomanPSMT" w:hAnsi="TimesNewRomanPSMT"/>
          <w:color w:val="000000" w:themeColor="text1"/>
          <w:lang w:val="en-US"/>
        </w:rPr>
        <w:t xml:space="preserve">, complex and subjected to individual and arbitrary interpretation [2]. Consequently, it is hard to standardize their application in education. </w:t>
      </w:r>
      <w:r w:rsidRPr="0046569B">
        <w:rPr>
          <w:rFonts w:ascii="TimesNewRomanPSMT" w:hAnsi="TimesNewRomanPSMT"/>
          <w:color w:val="000000" w:themeColor="text1"/>
          <w:lang w:val="en-US"/>
        </w:rPr>
        <w:t xml:space="preserve">Innovative teaching is often associated with a ‘new’ method or strategy, but not all new methods and strategies are necessarily innovative </w:t>
      </w:r>
      <w:r w:rsidRPr="00135D5A">
        <w:rPr>
          <w:rFonts w:ascii="TimesNewRomanPSMT" w:hAnsi="TimesNewRomanPSMT"/>
          <w:color w:val="000000" w:themeColor="text1"/>
          <w:lang w:val="en-US"/>
        </w:rPr>
        <w:t>[2]</w:t>
      </w:r>
      <w:r>
        <w:rPr>
          <w:rFonts w:ascii="TimesNewRomanPSMT" w:hAnsi="TimesNewRomanPSMT"/>
          <w:color w:val="000000" w:themeColor="text1"/>
          <w:lang w:val="en-US"/>
        </w:rPr>
        <w:t xml:space="preserve">. In 2009 </w:t>
      </w:r>
      <w:r w:rsidRPr="00135D5A">
        <w:rPr>
          <w:rFonts w:ascii="TimesNewRomanPSMT" w:hAnsi="TimesNewRomanPSMT"/>
          <w:color w:val="000000" w:themeColor="text1"/>
          <w:lang w:val="en-US"/>
        </w:rPr>
        <w:t xml:space="preserve">Ferrari </w:t>
      </w:r>
      <w:r w:rsidRPr="001803DB">
        <w:rPr>
          <w:rFonts w:ascii="TimesNewRomanPSMT" w:hAnsi="TimesNewRomanPSMT"/>
          <w:i/>
          <w:iCs/>
          <w:color w:val="000000" w:themeColor="text1"/>
          <w:lang w:val="en-US"/>
        </w:rPr>
        <w:t>et al.</w:t>
      </w:r>
      <w:r w:rsidRPr="00135D5A">
        <w:rPr>
          <w:rFonts w:ascii="TimesNewRomanPSMT" w:hAnsi="TimesNewRomanPSMT"/>
          <w:color w:val="000000" w:themeColor="text1"/>
          <w:lang w:val="en-US"/>
        </w:rPr>
        <w:t xml:space="preserve"> state</w:t>
      </w:r>
      <w:r>
        <w:rPr>
          <w:rFonts w:ascii="TimesNewRomanPSMT" w:hAnsi="TimesNewRomanPSMT"/>
          <w:color w:val="000000" w:themeColor="text1"/>
          <w:lang w:val="en-US"/>
        </w:rPr>
        <w:t>d</w:t>
      </w:r>
      <w:r w:rsidRPr="00135D5A">
        <w:rPr>
          <w:rFonts w:ascii="TimesNewRomanPSMT" w:hAnsi="TimesNewRomanPSMT"/>
          <w:color w:val="000000" w:themeColor="text1"/>
          <w:lang w:val="en-US"/>
        </w:rPr>
        <w:t xml:space="preserve"> that innovative teaching “is the process of leading to creative learning, by implementing new methods, tools and contents that can benefit learners and their creative potential” [1]. This concept i</w:t>
      </w:r>
      <w:r>
        <w:rPr>
          <w:rFonts w:ascii="TimesNewRomanPSMT" w:hAnsi="TimesNewRomanPSMT"/>
          <w:color w:val="000000" w:themeColor="text1"/>
          <w:lang w:val="en-US"/>
        </w:rPr>
        <w:t>s</w:t>
      </w:r>
      <w:r w:rsidRPr="00135D5A">
        <w:rPr>
          <w:rFonts w:ascii="TimesNewRomanPSMT" w:hAnsi="TimesNewRomanPSMT"/>
          <w:color w:val="000000" w:themeColor="text1"/>
          <w:lang w:val="en-US"/>
        </w:rPr>
        <w:t xml:space="preserve"> in line with what Amabile said in</w:t>
      </w:r>
      <w:r>
        <w:rPr>
          <w:rFonts w:ascii="TimesNewRomanPSMT" w:hAnsi="TimesNewRomanPSMT"/>
          <w:color w:val="000000" w:themeColor="text1"/>
          <w:lang w:val="en-US"/>
        </w:rPr>
        <w:t xml:space="preserve"> </w:t>
      </w:r>
      <w:r w:rsidRPr="00135D5A">
        <w:rPr>
          <w:rFonts w:ascii="TimesNewRomanPSMT" w:hAnsi="TimesNewRomanPSMT"/>
          <w:color w:val="000000" w:themeColor="text1"/>
          <w:lang w:val="en-US"/>
        </w:rPr>
        <w:t>1989,</w:t>
      </w:r>
      <w:r>
        <w:rPr>
          <w:rFonts w:ascii="TimesNewRomanPSMT" w:hAnsi="TimesNewRomanPSMT"/>
          <w:color w:val="000000" w:themeColor="text1"/>
          <w:lang w:val="en-US"/>
        </w:rPr>
        <w:t xml:space="preserve"> </w:t>
      </w:r>
      <w:r w:rsidRPr="00135D5A">
        <w:rPr>
          <w:rFonts w:ascii="TimesNewRomanPSMT" w:hAnsi="TimesNewRomanPSMT"/>
          <w:color w:val="000000" w:themeColor="text1"/>
          <w:lang w:val="en-US"/>
        </w:rPr>
        <w:t xml:space="preserve">which describes the importance of a nurturing environment where students feel satisfied, become actively involved in the learning process, can freely discuss their problems and where teachers </w:t>
      </w:r>
      <w:r>
        <w:rPr>
          <w:rFonts w:ascii="TimesNewRomanPSMT" w:hAnsi="TimesNewRomanPSMT"/>
          <w:color w:val="000000" w:themeColor="text1"/>
          <w:lang w:val="en-US"/>
        </w:rPr>
        <w:t xml:space="preserve">can </w:t>
      </w:r>
      <w:r w:rsidRPr="00135D5A">
        <w:rPr>
          <w:rFonts w:ascii="TimesNewRomanPSMT" w:hAnsi="TimesNewRomanPSMT"/>
          <w:color w:val="000000" w:themeColor="text1"/>
          <w:lang w:val="en-US"/>
        </w:rPr>
        <w:t>promote cooperative learning methods [3].</w:t>
      </w:r>
    </w:p>
    <w:p w14:paraId="2DE594B6" w14:textId="77777777" w:rsidR="00192479" w:rsidRDefault="00192479" w:rsidP="00192479">
      <w:pPr>
        <w:pStyle w:val="NormaleWeb"/>
        <w:jc w:val="both"/>
        <w:rPr>
          <w:rFonts w:ascii="TimesNewRomanPSMT" w:hAnsi="TimesNewRomanPSMT"/>
          <w:color w:val="000000" w:themeColor="text1"/>
          <w:lang w:val="en-US"/>
        </w:rPr>
      </w:pPr>
      <w:r w:rsidRPr="00192479">
        <w:rPr>
          <w:rFonts w:ascii="TimesNewRomanPSMT" w:hAnsi="TimesNewRomanPSMT"/>
          <w:color w:val="000000" w:themeColor="text1"/>
          <w:lang w:val="en-US"/>
        </w:rPr>
        <w:t xml:space="preserve">Furthermore, an effective innovative teaching method can only be achieved through the combination of an appropriate environment, method and strategy, because these latter, taken alone, are not enough [4]. </w:t>
      </w:r>
      <w:r w:rsidRPr="00192479">
        <w:rPr>
          <w:color w:val="191919"/>
          <w:shd w:val="clear" w:color="auto" w:fill="FFFFFF"/>
          <w:lang w:val="en-US"/>
        </w:rPr>
        <w:t>Another difficulty may be due to the mismatch between the teaching styles of today’s teachers, and the learning styles of the students: d</w:t>
      </w:r>
      <w:r w:rsidRPr="00192479">
        <w:rPr>
          <w:rFonts w:ascii="TimesNewRomanPSMT" w:hAnsi="TimesNewRomanPSMT"/>
          <w:color w:val="000000" w:themeColor="text1"/>
          <w:lang w:val="en-US"/>
        </w:rPr>
        <w:t>ifferent generations of students are unlikely to benefit from the same teaching and learning methods, because the way students learn best changes over time.</w:t>
      </w:r>
      <w:r w:rsidRPr="00192479">
        <w:rPr>
          <w:color w:val="191919"/>
          <w:shd w:val="clear" w:color="auto" w:fill="FFFFFF"/>
          <w:lang w:val="en-US"/>
        </w:rPr>
        <w:t xml:space="preserve"> To fill this gap, instructors and teaching assistants at the university level should consider implementing innovative teaching practices </w:t>
      </w:r>
      <w:r w:rsidRPr="00192479">
        <w:rPr>
          <w:rFonts w:ascii="TimesNewRomanPSMT" w:hAnsi="TimesNewRomanPSMT"/>
          <w:color w:val="000000" w:themeColor="text1"/>
          <w:lang w:val="en-US"/>
        </w:rPr>
        <w:t>[1,2,5].</w:t>
      </w:r>
      <w:r w:rsidRPr="00192479">
        <w:rPr>
          <w:lang w:val="en-US"/>
        </w:rPr>
        <w:t xml:space="preserve"> </w:t>
      </w:r>
      <w:r w:rsidRPr="00192479">
        <w:rPr>
          <w:rFonts w:ascii="TimesNewRomanPSMT" w:hAnsi="TimesNewRomanPSMT"/>
          <w:color w:val="000000" w:themeColor="text1"/>
          <w:lang w:val="en-US"/>
        </w:rPr>
        <w:t xml:space="preserve">Veterinary medical education has long been inspired by a traditional teaching model consisting in frontal lectures, observation activities, cadaveric dissection and practice on live animals, which remain crucial cornerstones of medical education [9]. In the medical field, theory and practice are strongly linked to each other and the acquisition of hands-on practice and technical skills is fundamental in view of the veterinary profession [6]. Nonetheless, people’s growing sensitivity to animal welfare is a topic that veterinary medical education should </w:t>
      </w:r>
      <w:proofErr w:type="gramStart"/>
      <w:r w:rsidRPr="00192479">
        <w:rPr>
          <w:rFonts w:ascii="TimesNewRomanPSMT" w:hAnsi="TimesNewRomanPSMT"/>
          <w:color w:val="000000" w:themeColor="text1"/>
          <w:lang w:val="en-US"/>
        </w:rPr>
        <w:t>take into account</w:t>
      </w:r>
      <w:proofErr w:type="gramEnd"/>
      <w:r w:rsidRPr="00192479">
        <w:rPr>
          <w:rFonts w:ascii="TimesNewRomanPSMT" w:hAnsi="TimesNewRomanPSMT"/>
          <w:color w:val="000000" w:themeColor="text1"/>
          <w:lang w:val="en-US"/>
        </w:rPr>
        <w:t xml:space="preserve"> [7, 9]. Furthermore, the ethical and legal implications related to the use of live animals for educational purposes and the biosafety risks deriving from the manipulation of human/animal cadavers have forced medical institutions to question their practical teaching [8]. Added to the above-mentioned difficulties are also the reduction of hours intended to practical activities, the poor availability of live animals for exercise and the increase in number of veterinary students [9, </w:t>
      </w:r>
      <w:r w:rsidRPr="00192479">
        <w:rPr>
          <w:color w:val="000000" w:themeColor="text1"/>
          <w:sz w:val="23"/>
          <w:szCs w:val="23"/>
          <w:shd w:val="clear" w:color="auto" w:fill="FFFFFF"/>
          <w:lang w:val="en-US"/>
        </w:rPr>
        <w:t>10, 11, 12, 13</w:t>
      </w:r>
      <w:r w:rsidRPr="00192479">
        <w:rPr>
          <w:rFonts w:ascii="TimesNewRomanPSMT" w:hAnsi="TimesNewRomanPSMT"/>
          <w:color w:val="000000" w:themeColor="text1"/>
          <w:lang w:val="en-US"/>
        </w:rPr>
        <w:t xml:space="preserve">]. For these reasons, many university institutions aimed to partially replace manual skills that could be harmful to the patient and risky in relation to biosecurity, with alternatives methods, without altering pedagogical effectiveness [8]. To respond to these new teaching needs, the use of models in educational practice has been introduced. </w:t>
      </w:r>
    </w:p>
    <w:p w14:paraId="5DDEC277" w14:textId="77777777" w:rsidR="00192479" w:rsidRDefault="00192479" w:rsidP="00192479">
      <w:pPr>
        <w:pStyle w:val="NormaleWeb"/>
        <w:jc w:val="both"/>
        <w:rPr>
          <w:rFonts w:ascii="TimesNewRomanPSMT" w:hAnsi="TimesNewRomanPSMT"/>
          <w:color w:val="000000" w:themeColor="text1"/>
          <w:lang w:val="en-US"/>
        </w:rPr>
      </w:pPr>
      <w:r w:rsidRPr="00192479">
        <w:rPr>
          <w:rFonts w:ascii="TimesNewRomanPSMT" w:hAnsi="TimesNewRomanPSMT"/>
          <w:color w:val="000000" w:themeColor="text1"/>
          <w:lang w:val="en-US"/>
        </w:rPr>
        <w:t xml:space="preserve">The term “models” refers to anything that reproduces reality and on which a student can train, exercise and learn specific skills. Computer software-based learning, video demonstrations, virtual reality systems, plastic models and high-fidelity full-body manikins are part of “models” [14, 15, 16]. Although the development and use of simulators is in an early stage, in some global and European university contexts it has already a history. The Clinical Skill Lab (CSL) of Ankara University, University of California Davis, School of Veterinary Medicine of University College of Dublin, University of Hannover and Royal Veterinary College are just a few examples. In these educational contexts, simulators and more traditional training methodologies coexist, the formers supporting and complementary to the latter [18]. According to many authors [17, 18, 19, 20], the use of models would be an effective intermediate step in the learning process of a technique. In fact, it can be considered as a joint between theoretical lessons and in vivo execution. It has been demonstrated that providing students with step-by-step targets tends to reduce failure and encourages an effective learning [18, 19]. As a matter of fact, repetitive practice of a technique on a mannequin, prior to reproducing it on </w:t>
      </w:r>
      <w:r w:rsidRPr="00192479">
        <w:rPr>
          <w:rFonts w:ascii="TimesNewRomanPSMT" w:hAnsi="TimesNewRomanPSMT"/>
          <w:color w:val="000000" w:themeColor="text1"/>
          <w:lang w:val="en-US"/>
        </w:rPr>
        <w:lastRenderedPageBreak/>
        <w:t xml:space="preserve">a live animal, helps strengthen self-confidence, dexterity and motor skills, lowering levels of stress and anxiety [19, 21]. Conversely, dissections on cadavers and practice on patients do not guarantee the same opportunities and advantages [17]. </w:t>
      </w:r>
    </w:p>
    <w:p w14:paraId="7DD91249" w14:textId="5E5F17EF" w:rsidR="00192479" w:rsidRPr="00192479" w:rsidRDefault="00192479" w:rsidP="00192479">
      <w:pPr>
        <w:pStyle w:val="NormaleWeb"/>
        <w:jc w:val="both"/>
        <w:rPr>
          <w:rFonts w:ascii="TimesNewRomanPSMT" w:hAnsi="TimesNewRomanPSMT"/>
          <w:color w:val="000000" w:themeColor="text1"/>
          <w:lang w:val="en-US"/>
        </w:rPr>
      </w:pPr>
      <w:r w:rsidRPr="00192479">
        <w:rPr>
          <w:rFonts w:ascii="TimesNewRomanPSMT" w:hAnsi="TimesNewRomanPSMT"/>
          <w:color w:val="000000" w:themeColor="text1"/>
          <w:lang w:val="en-US"/>
        </w:rPr>
        <w:t xml:space="preserve">The suitable and specifically designed for the use of models and innovative teaching is a Clinical Skill Lab. It is conceived to allow the students to gain as many clinical skills as possible, obviating the need of consumptive use of live and dead animals to prepare students for initial clinical experience. A skill Lab can be defined as a “student-centered-space” that considers the learner as a protagonist of his learning process. For that reason, a Clinical Skill Lab is along the line with an innovative teaching [22]. </w:t>
      </w:r>
      <w:r>
        <w:rPr>
          <w:rFonts w:ascii="TimesNewRomanPSMT" w:hAnsi="TimesNewRomanPSMT"/>
          <w:color w:val="000000" w:themeColor="text1"/>
          <w:lang w:val="en-GB"/>
        </w:rPr>
        <w:t>Since 2015</w:t>
      </w:r>
      <w:r w:rsidRPr="001F0CF5">
        <w:rPr>
          <w:rFonts w:ascii="TimesNewRomanPSMT" w:hAnsi="TimesNewRomanPSMT"/>
          <w:color w:val="000000" w:themeColor="text1"/>
          <w:lang w:val="en-GB"/>
        </w:rPr>
        <w:t xml:space="preserve">, </w:t>
      </w:r>
      <w:r>
        <w:rPr>
          <w:rFonts w:ascii="TimesNewRomanPSMT" w:hAnsi="TimesNewRomanPSMT"/>
          <w:color w:val="000000" w:themeColor="text1"/>
          <w:lang w:val="en-GB"/>
        </w:rPr>
        <w:t xml:space="preserve">thanks to the commitment of a group </w:t>
      </w:r>
      <w:r w:rsidRPr="001F0CF5">
        <w:rPr>
          <w:rFonts w:ascii="TimesNewRomanPSMT" w:hAnsi="TimesNewRomanPSMT"/>
          <w:color w:val="000000" w:themeColor="text1"/>
          <w:lang w:val="en-GB"/>
        </w:rPr>
        <w:t xml:space="preserve">of teachers </w:t>
      </w:r>
      <w:r>
        <w:rPr>
          <w:rFonts w:ascii="TimesNewRomanPSMT" w:hAnsi="TimesNewRomanPSMT"/>
          <w:color w:val="000000" w:themeColor="text1"/>
          <w:lang w:val="en-GB"/>
        </w:rPr>
        <w:t>involved in</w:t>
      </w:r>
      <w:r w:rsidRPr="001F0CF5">
        <w:rPr>
          <w:rFonts w:ascii="TimesNewRomanPSMT" w:hAnsi="TimesNewRomanPSMT"/>
          <w:color w:val="000000" w:themeColor="text1"/>
          <w:lang w:val="en-GB"/>
        </w:rPr>
        <w:t xml:space="preserve"> </w:t>
      </w:r>
      <w:r>
        <w:rPr>
          <w:rFonts w:ascii="TimesNewRomanPSMT" w:hAnsi="TimesNewRomanPSMT"/>
          <w:color w:val="000000" w:themeColor="text1"/>
          <w:lang w:val="en-GB"/>
        </w:rPr>
        <w:t xml:space="preserve">innovative </w:t>
      </w:r>
      <w:r w:rsidRPr="001F0CF5">
        <w:rPr>
          <w:rFonts w:ascii="TimesNewRomanPSMT" w:hAnsi="TimesNewRomanPSMT"/>
          <w:color w:val="000000" w:themeColor="text1"/>
          <w:lang w:val="en-GB"/>
        </w:rPr>
        <w:t xml:space="preserve">educational tools (for example, e-learning and didactic simulators), the use of simulators </w:t>
      </w:r>
      <w:r>
        <w:rPr>
          <w:rFonts w:ascii="TimesNewRomanPSMT" w:hAnsi="TimesNewRomanPSMT"/>
          <w:color w:val="000000" w:themeColor="text1"/>
          <w:lang w:val="en-GB"/>
        </w:rPr>
        <w:t xml:space="preserve">has been introduced in </w:t>
      </w:r>
      <w:r w:rsidRPr="001F0CF5">
        <w:rPr>
          <w:rFonts w:ascii="TimesNewRomanPSMT" w:hAnsi="TimesNewRomanPSMT"/>
          <w:color w:val="000000" w:themeColor="text1"/>
          <w:lang w:val="en-GB"/>
        </w:rPr>
        <w:t xml:space="preserve">the training hours of some Veterinary Medicine courses </w:t>
      </w:r>
      <w:r>
        <w:rPr>
          <w:rFonts w:ascii="TimesNewRomanPSMT" w:hAnsi="TimesNewRomanPSMT"/>
          <w:color w:val="000000" w:themeColor="text1"/>
          <w:lang w:val="en-GB"/>
        </w:rPr>
        <w:t>of the</w:t>
      </w:r>
      <w:r w:rsidRPr="001F0CF5">
        <w:rPr>
          <w:rFonts w:ascii="TimesNewRomanPSMT" w:hAnsi="TimesNewRomanPSMT"/>
          <w:color w:val="000000" w:themeColor="text1"/>
          <w:lang w:val="en-GB"/>
        </w:rPr>
        <w:t xml:space="preserve"> DIMEVET (Department of Veterinary Medical Sciences) of the University of Bologna. </w:t>
      </w:r>
      <w:r>
        <w:rPr>
          <w:rFonts w:ascii="TimesNewRomanPSMT" w:hAnsi="TimesNewRomanPSMT"/>
          <w:color w:val="000000" w:themeColor="text1"/>
          <w:lang w:val="en-GB"/>
        </w:rPr>
        <w:t>Three years later, t</w:t>
      </w:r>
      <w:r w:rsidRPr="001F0CF5">
        <w:rPr>
          <w:rFonts w:ascii="TimesNewRomanPSMT" w:hAnsi="TimesNewRomanPSMT"/>
          <w:color w:val="000000" w:themeColor="text1"/>
          <w:lang w:val="en-GB"/>
        </w:rPr>
        <w:t xml:space="preserve">o meet the </w:t>
      </w:r>
      <w:r>
        <w:rPr>
          <w:rFonts w:ascii="TimesNewRomanPSMT" w:hAnsi="TimesNewRomanPSMT"/>
          <w:color w:val="000000" w:themeColor="text1"/>
          <w:lang w:val="en-GB"/>
        </w:rPr>
        <w:t>growing</w:t>
      </w:r>
      <w:r w:rsidRPr="001F0CF5">
        <w:rPr>
          <w:rFonts w:ascii="TimesNewRomanPSMT" w:hAnsi="TimesNewRomanPSMT"/>
          <w:color w:val="000000" w:themeColor="text1"/>
          <w:lang w:val="en-GB"/>
        </w:rPr>
        <w:t xml:space="preserve"> needs of models, a veterinary modelling laboratory (</w:t>
      </w:r>
      <w:proofErr w:type="spellStart"/>
      <w:r w:rsidRPr="001F0CF5">
        <w:rPr>
          <w:rFonts w:ascii="TimesNewRomanPSMT" w:hAnsi="TimesNewRomanPSMT"/>
          <w:color w:val="000000" w:themeColor="text1"/>
          <w:lang w:val="en-GB"/>
        </w:rPr>
        <w:t>VetSimLab</w:t>
      </w:r>
      <w:proofErr w:type="spellEnd"/>
      <w:r w:rsidRPr="001F0CF5">
        <w:rPr>
          <w:rFonts w:ascii="TimesNewRomanPSMT" w:hAnsi="TimesNewRomanPSMT"/>
          <w:color w:val="000000" w:themeColor="text1"/>
          <w:lang w:val="en-GB"/>
        </w:rPr>
        <w:t xml:space="preserve">) was </w:t>
      </w:r>
      <w:r>
        <w:rPr>
          <w:rFonts w:ascii="TimesNewRomanPSMT" w:hAnsi="TimesNewRomanPSMT"/>
          <w:color w:val="000000" w:themeColor="text1"/>
          <w:lang w:val="en-GB"/>
        </w:rPr>
        <w:t>established</w:t>
      </w:r>
      <w:r w:rsidRPr="001F0CF5">
        <w:rPr>
          <w:rFonts w:ascii="TimesNewRomanPSMT" w:hAnsi="TimesNewRomanPSMT"/>
          <w:color w:val="000000" w:themeColor="text1"/>
          <w:lang w:val="en-GB"/>
        </w:rPr>
        <w:t xml:space="preserve"> within </w:t>
      </w:r>
      <w:r>
        <w:rPr>
          <w:rFonts w:ascii="TimesNewRomanPSMT" w:hAnsi="TimesNewRomanPSMT"/>
          <w:color w:val="000000" w:themeColor="text1"/>
          <w:lang w:val="en-GB"/>
        </w:rPr>
        <w:t xml:space="preserve">the </w:t>
      </w:r>
      <w:r w:rsidRPr="001F0CF5">
        <w:rPr>
          <w:rFonts w:ascii="TimesNewRomanPSMT" w:hAnsi="TimesNewRomanPSMT"/>
          <w:color w:val="000000" w:themeColor="text1"/>
          <w:lang w:val="en-GB"/>
        </w:rPr>
        <w:t xml:space="preserve">DIMEVET. To ensure and improve the use </w:t>
      </w:r>
      <w:r>
        <w:rPr>
          <w:rFonts w:ascii="TimesNewRomanPSMT" w:hAnsi="TimesNewRomanPSMT"/>
          <w:color w:val="000000" w:themeColor="text1"/>
          <w:lang w:val="en-GB"/>
        </w:rPr>
        <w:t xml:space="preserve">by the students </w:t>
      </w:r>
      <w:r w:rsidRPr="001F0CF5">
        <w:rPr>
          <w:rFonts w:ascii="TimesNewRomanPSMT" w:hAnsi="TimesNewRomanPSMT"/>
          <w:color w:val="000000" w:themeColor="text1"/>
          <w:lang w:val="en-GB"/>
        </w:rPr>
        <w:t>of the models</w:t>
      </w:r>
      <w:r w:rsidRPr="00572C60">
        <w:rPr>
          <w:rFonts w:ascii="TimesNewRomanPSMT" w:hAnsi="TimesNewRomanPSMT"/>
          <w:color w:val="000000" w:themeColor="text1"/>
          <w:lang w:val="en-GB"/>
        </w:rPr>
        <w:t xml:space="preserve"> </w:t>
      </w:r>
      <w:r w:rsidRPr="001F0CF5">
        <w:rPr>
          <w:rFonts w:ascii="TimesNewRomanPSMT" w:hAnsi="TimesNewRomanPSMT"/>
          <w:color w:val="000000" w:themeColor="text1"/>
          <w:lang w:val="en-GB"/>
        </w:rPr>
        <w:t xml:space="preserve">designed and produced in the </w:t>
      </w:r>
      <w:proofErr w:type="spellStart"/>
      <w:r w:rsidRPr="001F0CF5">
        <w:rPr>
          <w:rFonts w:ascii="TimesNewRomanPSMT" w:hAnsi="TimesNewRomanPSMT"/>
          <w:color w:val="000000" w:themeColor="text1"/>
          <w:lang w:val="en-GB"/>
        </w:rPr>
        <w:t>VetSimLab</w:t>
      </w:r>
      <w:proofErr w:type="spellEnd"/>
      <w:r w:rsidRPr="001F0CF5">
        <w:rPr>
          <w:rFonts w:ascii="TimesNewRomanPSMT" w:hAnsi="TimesNewRomanPSMT"/>
          <w:color w:val="000000" w:themeColor="text1"/>
          <w:lang w:val="en-GB"/>
        </w:rPr>
        <w:t xml:space="preserve">, a Clinical Skills Lab (CSL) was opened. Although the CSL was opened in 2020, many of the models </w:t>
      </w:r>
      <w:r>
        <w:rPr>
          <w:rFonts w:ascii="TimesNewRomanPSMT" w:hAnsi="TimesNewRomanPSMT"/>
          <w:color w:val="000000" w:themeColor="text1"/>
          <w:lang w:val="en-GB"/>
        </w:rPr>
        <w:t xml:space="preserve">included inside of it, </w:t>
      </w:r>
      <w:r w:rsidRPr="001F0CF5">
        <w:rPr>
          <w:rFonts w:ascii="TimesNewRomanPSMT" w:hAnsi="TimesNewRomanPSMT"/>
          <w:color w:val="000000" w:themeColor="text1"/>
          <w:lang w:val="en-GB"/>
        </w:rPr>
        <w:t xml:space="preserve">had already been integrated and used in previous teaching courses. </w:t>
      </w:r>
      <w:r>
        <w:rPr>
          <w:rFonts w:ascii="TimesNewRomanPSMT" w:hAnsi="TimesNewRomanPSMT"/>
          <w:color w:val="000000" w:themeColor="text1"/>
          <w:lang w:val="en-GB"/>
        </w:rPr>
        <w:t>Finally, i</w:t>
      </w:r>
      <w:r w:rsidRPr="001F0CF5">
        <w:rPr>
          <w:rFonts w:ascii="TimesNewRomanPSMT" w:hAnsi="TimesNewRomanPSMT"/>
          <w:color w:val="000000" w:themeColor="text1"/>
          <w:lang w:val="en-GB"/>
        </w:rPr>
        <w:t>n 2021 it was possible to start teaching activities in the CSL for the academic year 2020-21.</w:t>
      </w:r>
      <w:r w:rsidR="0086013F">
        <w:rPr>
          <w:rFonts w:ascii="TimesNewRomanPSMT" w:hAnsi="TimesNewRomanPSMT"/>
          <w:color w:val="000000" w:themeColor="text1"/>
          <w:lang w:val="en-GB"/>
        </w:rPr>
        <w:t xml:space="preserve"> </w:t>
      </w:r>
      <w:r w:rsidRPr="003015A6">
        <w:rPr>
          <w:rFonts w:ascii="TimesNewRomanPSMT" w:hAnsi="TimesNewRomanPSMT"/>
          <w:color w:val="000000" w:themeColor="text1"/>
          <w:lang w:val="en-US"/>
        </w:rPr>
        <w:t>The use of models and the presence of a CSL have been</w:t>
      </w:r>
      <w:r>
        <w:rPr>
          <w:rFonts w:ascii="TimesNewRomanPSMT" w:hAnsi="TimesNewRomanPSMT"/>
          <w:color w:val="000000" w:themeColor="text1"/>
          <w:lang w:val="en-US"/>
        </w:rPr>
        <w:t xml:space="preserve">, </w:t>
      </w:r>
      <w:r w:rsidRPr="003015A6">
        <w:rPr>
          <w:rFonts w:ascii="TimesNewRomanPSMT" w:hAnsi="TimesNewRomanPSMT"/>
          <w:color w:val="000000" w:themeColor="text1"/>
          <w:lang w:val="en-US"/>
        </w:rPr>
        <w:t>in our experience</w:t>
      </w:r>
      <w:r>
        <w:rPr>
          <w:rFonts w:ascii="TimesNewRomanPSMT" w:hAnsi="TimesNewRomanPSMT"/>
          <w:color w:val="000000" w:themeColor="text1"/>
          <w:lang w:val="en-US"/>
        </w:rPr>
        <w:t>,</w:t>
      </w:r>
      <w:r w:rsidRPr="003015A6">
        <w:rPr>
          <w:rFonts w:ascii="TimesNewRomanPSMT" w:hAnsi="TimesNewRomanPSMT"/>
          <w:color w:val="000000" w:themeColor="text1"/>
          <w:lang w:val="en-US"/>
        </w:rPr>
        <w:t xml:space="preserve"> </w:t>
      </w:r>
      <w:r>
        <w:rPr>
          <w:rFonts w:ascii="TimesNewRomanPSMT" w:hAnsi="TimesNewRomanPSMT"/>
          <w:color w:val="000000" w:themeColor="text1"/>
          <w:lang w:val="en-US"/>
        </w:rPr>
        <w:t xml:space="preserve">very </w:t>
      </w:r>
      <w:r w:rsidRPr="003015A6">
        <w:rPr>
          <w:rFonts w:ascii="TimesNewRomanPSMT" w:hAnsi="TimesNewRomanPSMT"/>
          <w:color w:val="000000" w:themeColor="text1"/>
          <w:lang w:val="en-US"/>
        </w:rPr>
        <w:t xml:space="preserve">useful to stimulate student’s creativity and to promote the innovative teaching. For </w:t>
      </w:r>
      <w:r>
        <w:rPr>
          <w:rFonts w:ascii="TimesNewRomanPSMT" w:hAnsi="TimesNewRomanPSMT"/>
          <w:color w:val="000000" w:themeColor="text1"/>
          <w:lang w:val="en-US"/>
        </w:rPr>
        <w:t>this</w:t>
      </w:r>
      <w:r w:rsidRPr="003015A6">
        <w:rPr>
          <w:rFonts w:ascii="TimesNewRomanPSMT" w:hAnsi="TimesNewRomanPSMT"/>
          <w:color w:val="000000" w:themeColor="text1"/>
          <w:lang w:val="en-US"/>
        </w:rPr>
        <w:t xml:space="preserve"> reason, the aim of this study </w:t>
      </w:r>
      <w:r>
        <w:rPr>
          <w:rFonts w:ascii="TimesNewRomanPSMT" w:hAnsi="TimesNewRomanPSMT"/>
          <w:color w:val="000000" w:themeColor="text1"/>
          <w:lang w:val="en-US"/>
        </w:rPr>
        <w:t>was</w:t>
      </w:r>
      <w:r w:rsidRPr="003015A6">
        <w:rPr>
          <w:rFonts w:ascii="TimesNewRomanPSMT" w:hAnsi="TimesNewRomanPSMT"/>
          <w:color w:val="000000" w:themeColor="text1"/>
          <w:lang w:val="en-US"/>
        </w:rPr>
        <w:t xml:space="preserve"> to evaluate, for the first time in literature, how much the use of simulators </w:t>
      </w:r>
      <w:r>
        <w:rPr>
          <w:rFonts w:ascii="TimesNewRomanPSMT" w:hAnsi="TimesNewRomanPSMT"/>
          <w:color w:val="000000" w:themeColor="text1"/>
          <w:lang w:val="en-US"/>
        </w:rPr>
        <w:t>affects</w:t>
      </w:r>
      <w:r w:rsidRPr="003015A6">
        <w:rPr>
          <w:rFonts w:ascii="TimesNewRomanPSMT" w:hAnsi="TimesNewRomanPSMT"/>
          <w:color w:val="000000" w:themeColor="text1"/>
          <w:lang w:val="en-US"/>
        </w:rPr>
        <w:t xml:space="preserve"> practical teaching at the Department of Medical Veterinary Science of University of Bologna, </w:t>
      </w:r>
      <w:r>
        <w:rPr>
          <w:rFonts w:ascii="TimesNewRomanPSMT" w:hAnsi="TimesNewRomanPSMT"/>
          <w:color w:val="000000" w:themeColor="text1"/>
          <w:lang w:val="en-US"/>
        </w:rPr>
        <w:t xml:space="preserve">in </w:t>
      </w:r>
      <w:r w:rsidRPr="003015A6">
        <w:rPr>
          <w:rFonts w:ascii="TimesNewRomanPSMT" w:hAnsi="TimesNewRomanPSMT"/>
          <w:color w:val="000000" w:themeColor="text1"/>
          <w:lang w:val="en-US"/>
        </w:rPr>
        <w:t>both degrees and post</w:t>
      </w:r>
      <w:r>
        <w:rPr>
          <w:rFonts w:ascii="TimesNewRomanPSMT" w:hAnsi="TimesNewRomanPSMT"/>
          <w:color w:val="000000" w:themeColor="text1"/>
          <w:lang w:val="en-US"/>
        </w:rPr>
        <w:t>-</w:t>
      </w:r>
      <w:r w:rsidRPr="003015A6">
        <w:rPr>
          <w:rFonts w:ascii="TimesNewRomanPSMT" w:hAnsi="TimesNewRomanPSMT"/>
          <w:color w:val="000000" w:themeColor="text1"/>
          <w:lang w:val="en-US"/>
        </w:rPr>
        <w:t>graduate courses.</w:t>
      </w:r>
    </w:p>
    <w:p w14:paraId="61D096F2" w14:textId="2EB14D9C" w:rsidR="0033301B" w:rsidRDefault="0010696A" w:rsidP="0033301B">
      <w:pPr>
        <w:pStyle w:val="Paragrafoelenco"/>
        <w:numPr>
          <w:ilvl w:val="0"/>
          <w:numId w:val="2"/>
        </w:numPr>
        <w:ind w:left="360"/>
        <w:rPr>
          <w:rFonts w:ascii="Times New Roman" w:hAnsi="Times New Roman" w:cs="Times New Roman"/>
          <w:b/>
          <w:bCs/>
          <w:lang w:val="en-US"/>
        </w:rPr>
      </w:pPr>
      <w:r w:rsidRPr="0033301B">
        <w:rPr>
          <w:rFonts w:ascii="Times New Roman" w:hAnsi="Times New Roman" w:cs="Times New Roman"/>
          <w:b/>
          <w:bCs/>
          <w:lang w:val="en-US"/>
        </w:rPr>
        <w:t>Material and methods</w:t>
      </w:r>
    </w:p>
    <w:p w14:paraId="20944B86"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The effectiveness of the models in practical learning were evaluated on students enrolled in both the third and fifth years of the Veterinary Medicine. Post graduate trainees attending a professional course were also considered. The aforementioned students were divided in three groups:</w:t>
      </w:r>
    </w:p>
    <w:p w14:paraId="74221457" w14:textId="77777777" w:rsidR="00192479" w:rsidRPr="00192479" w:rsidRDefault="00192479" w:rsidP="00192479">
      <w:pPr>
        <w:jc w:val="both"/>
        <w:rPr>
          <w:rFonts w:ascii="Times New Roman" w:hAnsi="Times New Roman" w:cs="Times New Roman"/>
          <w:color w:val="000000" w:themeColor="text1"/>
          <w:lang w:val="en-US"/>
        </w:rPr>
      </w:pPr>
    </w:p>
    <w:p w14:paraId="5A734471" w14:textId="77777777" w:rsidR="00192479" w:rsidRPr="00192479" w:rsidRDefault="00192479" w:rsidP="00192479">
      <w:pPr>
        <w:numPr>
          <w:ilvl w:val="0"/>
          <w:numId w:val="3"/>
        </w:num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Group CLI: fifth-year veterinary students attending the course of Obstetrics-Gynecology and Andrology in Companion Animals in the last six academic years (from 2015 to 2022);</w:t>
      </w:r>
    </w:p>
    <w:p w14:paraId="13158031" w14:textId="77777777" w:rsidR="00192479" w:rsidRPr="00192479" w:rsidRDefault="00192479" w:rsidP="00192479">
      <w:pPr>
        <w:numPr>
          <w:ilvl w:val="0"/>
          <w:numId w:val="3"/>
        </w:num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Group PHY: third-year veterinary students attending the course of Physiopathology of Animal Reproduction in the last two academic years (2020/21 and 2021/22);</w:t>
      </w:r>
    </w:p>
    <w:p w14:paraId="3AE382CF" w14:textId="77777777" w:rsidR="00192479" w:rsidRPr="00192479" w:rsidRDefault="00192479" w:rsidP="00192479">
      <w:pPr>
        <w:numPr>
          <w:ilvl w:val="0"/>
          <w:numId w:val="3"/>
        </w:num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Group POST: postgraduate trainees graduated 8 to 14 years earlier without any experience in surgery or private practice attending the post graduate course of “Surgery for ovariectomy”.</w:t>
      </w:r>
    </w:p>
    <w:p w14:paraId="451E2314" w14:textId="77777777" w:rsidR="00192479" w:rsidRPr="00192479" w:rsidRDefault="00192479" w:rsidP="00192479">
      <w:pPr>
        <w:jc w:val="both"/>
        <w:rPr>
          <w:rFonts w:ascii="Times New Roman" w:hAnsi="Times New Roman" w:cs="Times New Roman"/>
          <w:color w:val="000000" w:themeColor="text1"/>
          <w:lang w:val="en-US"/>
        </w:rPr>
      </w:pPr>
    </w:p>
    <w:p w14:paraId="303494FA"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All the students of Group CLI received both didactic lecture and training session during the course, but only student of the academic years 2018/19, 2019/20 and 2020/21 used the models in two of the four training session. The models used during the training session were the simulator of ovariectomy in the dog, the model for tomcat orchiectomy, the simulator for the ligature of the ovarian pedicle in the bitch and the model for urethral catheterization (as shown in Figure 1). The model of ovariectomy was designed to train students in identifying and exteriorizing the uterine horns, ligation of the ovarian and uterine vessels and removal of the ovary. Models for cat castration and ovarian pedicle ligature</w:t>
      </w:r>
      <w:r w:rsidRPr="00192479" w:rsidDel="00CA4C09">
        <w:rPr>
          <w:rFonts w:ascii="Times New Roman" w:hAnsi="Times New Roman" w:cs="Times New Roman"/>
          <w:color w:val="000000" w:themeColor="text1"/>
          <w:lang w:val="en-US"/>
        </w:rPr>
        <w:t xml:space="preserve"> </w:t>
      </w:r>
      <w:r w:rsidRPr="00192479">
        <w:rPr>
          <w:rFonts w:ascii="Times New Roman" w:hAnsi="Times New Roman" w:cs="Times New Roman"/>
          <w:color w:val="000000" w:themeColor="text1"/>
          <w:lang w:val="en-US"/>
        </w:rPr>
        <w:t xml:space="preserve">were, instead, developed to allow students to gain confidence and learn the correct procedure in tying testicular and ovarian vessels. The urethral catheterization mannequin allowed the urethra cannulation and others gynecological procedures such as foreign body removal or TCI (Trans Cervical Insemination). To evaluate the satisfaction and usefulness of the models used during the practical part of the course, each student was asked to fill in an anonymous survey form. The questionnaires consisted of two statements with four-point Likert scale response categories (4=strongly agree, 3=agree, 2=disagree, 1=strongly disagree), as reported in Figure 1. In addition, an assessment of students' appreciation and interest for simulators was carried out, comparing attendance to the </w:t>
      </w:r>
      <w:r w:rsidRPr="00192479">
        <w:rPr>
          <w:rFonts w:ascii="Times New Roman" w:hAnsi="Times New Roman" w:cs="Times New Roman"/>
          <w:color w:val="000000" w:themeColor="text1"/>
          <w:lang w:val="en-US"/>
        </w:rPr>
        <w:lastRenderedPageBreak/>
        <w:t>practical part of the course between the first three years, in which the models were not used, and the last three years, were the simulators were employed. Regarding the practical training of the course in the last three years, a part was carried out using models while the other without them. Student engagement was, in this case, estimated by comparing the attendance between the two different type of lessons.</w:t>
      </w:r>
    </w:p>
    <w:p w14:paraId="6C440512"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Regarding group PHY, only students belonging to the academic years 2019/20 and 2020/21 were enrolled in this study. All students received a didactic lecture but only the academic year 2020/21 followed a training section with models. In particular, two models were used: one for sample collection for </w:t>
      </w:r>
      <w:proofErr w:type="spellStart"/>
      <w:r w:rsidRPr="00192479">
        <w:rPr>
          <w:rFonts w:ascii="Times New Roman" w:hAnsi="Times New Roman" w:cs="Times New Roman"/>
          <w:color w:val="000000" w:themeColor="text1"/>
          <w:lang w:val="en-US"/>
        </w:rPr>
        <w:t>colpocytology</w:t>
      </w:r>
      <w:proofErr w:type="spellEnd"/>
      <w:r w:rsidRPr="00192479">
        <w:rPr>
          <w:rFonts w:ascii="Times New Roman" w:hAnsi="Times New Roman" w:cs="Times New Roman"/>
          <w:color w:val="000000" w:themeColor="text1"/>
          <w:lang w:val="en-US"/>
        </w:rPr>
        <w:t xml:space="preserve"> and a second, named “game of cells”. “Game of cells” trains to recognize the different type of vaginal cells and to compose a hypothetical vaginal smear, according to the stage of estrus cycle requested by the teacher. Again, in order to evaluate students’ satisfaction with the models, an anonymous form, like the one already described, was filled by each student. To evaluate the usefulness of the model “Game of cells”, we compared the number of students who were able to correctly answer the question “Recognize which stage of estrus cycle is represented in this image”, in the final exam of the course, with the results to the same question in the previous year, which not used the game.</w:t>
      </w:r>
    </w:p>
    <w:p w14:paraId="088383F8"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Regarding the POST group, this was composed of sixty veterinarians, graduated 8 to 14 years earlier, who attended a post-graduated refresher course about surgical neutering techniques in bitch and queen. </w:t>
      </w:r>
    </w:p>
    <w:p w14:paraId="386A8175"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All participants underwent a theoretical lecture regarding reproductive anatomy, instrumentation, and surgical technique for ovariectomy of these two species. Special emphasis was placed on explaining how to perform a proper ligature of the ovarian pedicle, the most important phase of this surgical procedure. </w:t>
      </w:r>
    </w:p>
    <w:p w14:paraId="68F54077"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One week after the end of theoretical session, the participants were randomly divided into 2 groups (A and B) of 30 people each but only group B attended a practical session in which a model for ovarian pedicle ligation were used. All students in both group (A and B) subsequently performed </w:t>
      </w:r>
      <w:r w:rsidRPr="00192479">
        <w:rPr>
          <w:rFonts w:ascii="Times New Roman" w:hAnsi="Times New Roman" w:cs="Times New Roman"/>
          <w:i/>
          <w:iCs/>
          <w:color w:val="000000" w:themeColor="text1"/>
          <w:lang w:val="en-US"/>
        </w:rPr>
        <w:t>in vivo</w:t>
      </w:r>
      <w:r w:rsidRPr="00192479">
        <w:rPr>
          <w:rFonts w:ascii="Times New Roman" w:hAnsi="Times New Roman" w:cs="Times New Roman"/>
          <w:color w:val="000000" w:themeColor="text1"/>
          <w:lang w:val="en-US"/>
        </w:rPr>
        <w:t xml:space="preserve"> surgery on both a bitch and a queen as the first surgeon. All participants were evaluated by two different lecturers: lecturer 1 evaluated the practical sessions in which each postgraduate had three attempts to perform the ligation on the model. Lecturer 2 supervised the surgical procedure.</w:t>
      </w:r>
    </w:p>
    <w:p w14:paraId="23B702B4"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The recruited animals were adult, clinically healthy, medium-sized, intact, non-pregnant subjects from kennels/catteries that needed to be surgically spayed. The second surgeon (lecturer 2) supervised the surgical procedure at every stage to ensure its perfect execution and the animal welfare. All animals had a normal postoperative course without complications.</w:t>
      </w:r>
    </w:p>
    <w:p w14:paraId="3EEF7554"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Even in the practical session on simulators the veterinarians were given three attempts to perform a correct procedure. The correct execution of the procedure on the model were evaluated by lecturer 1, noting who performed an effective ligation and who failed to perform the procedure.</w:t>
      </w:r>
    </w:p>
    <w:p w14:paraId="0374EB5D"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Regarding the </w:t>
      </w:r>
      <w:r w:rsidRPr="00192479">
        <w:rPr>
          <w:rFonts w:ascii="Times New Roman" w:hAnsi="Times New Roman" w:cs="Times New Roman"/>
          <w:i/>
          <w:iCs/>
          <w:color w:val="000000" w:themeColor="text1"/>
          <w:lang w:val="en-US"/>
        </w:rPr>
        <w:t>in vivo</w:t>
      </w:r>
      <w:r w:rsidRPr="00192479">
        <w:rPr>
          <w:rFonts w:ascii="Times New Roman" w:hAnsi="Times New Roman" w:cs="Times New Roman"/>
          <w:color w:val="000000" w:themeColor="text1"/>
          <w:lang w:val="en-US"/>
        </w:rPr>
        <w:t xml:space="preserve"> surgery, this was evaluated by lecturer 2 considering the following parameters: correct ligation of the ovarian pedicle (effective or ineffective hemostasis), execution time (from the beginning to the end of the surgical node, with a maximum time of 3 minutes for the bitch and 2 minutes for the queen) and quality of the procedure.</w:t>
      </w:r>
    </w:p>
    <w:p w14:paraId="37760C14"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As for group CLI e PHY, learners’ satisfaction with the models was estimated with an anonymous form, the same as in figure 1, filled by each veterinarian. </w:t>
      </w:r>
    </w:p>
    <w:p w14:paraId="46BA2512"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At the end of each course that involved the use of mannequins, the teacher was asked for a personal judgment and opinion to obtain an evaluation of the didactic effectiveness of the models.</w:t>
      </w:r>
    </w:p>
    <w:p w14:paraId="6E2CFA27"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All the data in this study was analyzed by means of descriptive statistic and histograms. To compare data of the experimental design of group PHY and POST a Pearson’s chi-squared test was used. The p-value was set at .05 and analysis was performed in </w:t>
      </w:r>
      <w:proofErr w:type="spellStart"/>
      <w:r w:rsidRPr="00192479">
        <w:rPr>
          <w:rFonts w:ascii="Times New Roman" w:hAnsi="Times New Roman" w:cs="Times New Roman"/>
          <w:color w:val="000000" w:themeColor="text1"/>
          <w:lang w:val="en-US"/>
        </w:rPr>
        <w:t>StataBE</w:t>
      </w:r>
      <w:proofErr w:type="spellEnd"/>
      <w:r w:rsidRPr="00192479">
        <w:rPr>
          <w:rFonts w:ascii="Times New Roman" w:hAnsi="Times New Roman" w:cs="Times New Roman"/>
          <w:color w:val="000000" w:themeColor="text1"/>
          <w:lang w:val="en-US"/>
        </w:rPr>
        <w:t xml:space="preserve"> 17.0.</w:t>
      </w:r>
    </w:p>
    <w:p w14:paraId="62FB299E" w14:textId="77777777" w:rsidR="00192479" w:rsidRPr="00192479" w:rsidRDefault="00192479" w:rsidP="00192479">
      <w:pPr>
        <w:rPr>
          <w:rFonts w:ascii="Times New Roman" w:hAnsi="Times New Roman" w:cs="Times New Roman"/>
          <w:b/>
          <w:bCs/>
          <w:lang w:val="en-US"/>
        </w:rPr>
      </w:pPr>
    </w:p>
    <w:p w14:paraId="7BB33995" w14:textId="77777777" w:rsidR="00192479" w:rsidRDefault="0010696A" w:rsidP="00205257">
      <w:pPr>
        <w:pStyle w:val="Paragrafoelenco"/>
        <w:numPr>
          <w:ilvl w:val="0"/>
          <w:numId w:val="2"/>
        </w:numPr>
        <w:ind w:left="360"/>
        <w:rPr>
          <w:rFonts w:ascii="Times New Roman" w:hAnsi="Times New Roman" w:cs="Times New Roman"/>
          <w:b/>
          <w:bCs/>
          <w:lang w:val="en-US"/>
        </w:rPr>
      </w:pPr>
      <w:r w:rsidRPr="00192479">
        <w:rPr>
          <w:rFonts w:ascii="Times New Roman" w:hAnsi="Times New Roman" w:cs="Times New Roman"/>
          <w:b/>
          <w:bCs/>
          <w:lang w:val="en-US"/>
        </w:rPr>
        <w:t>Results</w:t>
      </w:r>
    </w:p>
    <w:p w14:paraId="06A54C72" w14:textId="77777777" w:rsidR="00192479" w:rsidRPr="00192479" w:rsidRDefault="00192479" w:rsidP="00192479">
      <w:pPr>
        <w:rPr>
          <w:rFonts w:ascii="Times New Roman" w:hAnsi="Times New Roman" w:cs="Times New Roman"/>
          <w:lang w:val="en-US"/>
        </w:rPr>
      </w:pPr>
      <w:r w:rsidRPr="00192479">
        <w:rPr>
          <w:rFonts w:ascii="Times New Roman" w:hAnsi="Times New Roman" w:cs="Times New Roman"/>
          <w:lang w:val="en-US"/>
        </w:rPr>
        <w:t>The results obtained by the study carried out in the three groups will be described below.</w:t>
      </w:r>
    </w:p>
    <w:p w14:paraId="0DFB8EE3" w14:textId="77777777" w:rsidR="00192479" w:rsidRDefault="00192479" w:rsidP="00192479">
      <w:pPr>
        <w:rPr>
          <w:rFonts w:ascii="Times New Roman" w:hAnsi="Times New Roman" w:cs="Times New Roman"/>
          <w:b/>
          <w:bCs/>
          <w:lang w:val="en-US"/>
        </w:rPr>
      </w:pPr>
    </w:p>
    <w:p w14:paraId="7BA38CCF" w14:textId="5C900169" w:rsidR="0010696A" w:rsidRDefault="0010696A" w:rsidP="00192479">
      <w:pPr>
        <w:rPr>
          <w:rFonts w:ascii="Times New Roman" w:hAnsi="Times New Roman" w:cs="Times New Roman"/>
          <w:b/>
          <w:bCs/>
          <w:lang w:val="en-US"/>
        </w:rPr>
      </w:pPr>
      <w:r w:rsidRPr="00192479">
        <w:rPr>
          <w:rFonts w:ascii="Times New Roman" w:hAnsi="Times New Roman" w:cs="Times New Roman"/>
          <w:b/>
          <w:bCs/>
          <w:lang w:val="en-US"/>
        </w:rPr>
        <w:lastRenderedPageBreak/>
        <w:t xml:space="preserve">3.1 </w:t>
      </w:r>
      <w:r w:rsidR="002D3A28" w:rsidRPr="00192479">
        <w:rPr>
          <w:rFonts w:ascii="Times New Roman" w:hAnsi="Times New Roman" w:cs="Times New Roman"/>
          <w:b/>
          <w:bCs/>
          <w:lang w:val="en-US"/>
        </w:rPr>
        <w:t>Evaluation of the interest and satisfaction regards the use of model by the three group of study</w:t>
      </w:r>
    </w:p>
    <w:p w14:paraId="610E5FF6"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Students' satisfaction was rated by considering their responses to the two questions of the survey form</w:t>
      </w:r>
      <w:r w:rsidRPr="00192479" w:rsidDel="00C65297">
        <w:rPr>
          <w:rFonts w:ascii="Times New Roman" w:hAnsi="Times New Roman" w:cs="Times New Roman"/>
          <w:color w:val="000000" w:themeColor="text1"/>
          <w:lang w:val="en-US"/>
        </w:rPr>
        <w:t xml:space="preserve"> </w:t>
      </w:r>
      <w:r w:rsidRPr="00192479">
        <w:rPr>
          <w:rFonts w:ascii="Times New Roman" w:hAnsi="Times New Roman" w:cs="Times New Roman"/>
          <w:color w:val="000000" w:themeColor="text1"/>
          <w:lang w:val="en-US"/>
        </w:rPr>
        <w:t xml:space="preserve">(Figure 2) and the results, respectively of question 1 and question 2, have been reported in Figure 3 and 4. </w:t>
      </w:r>
    </w:p>
    <w:p w14:paraId="7F84413F"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To the question “Do you feel that simulator was adequate for learning today’s skill?”, as report in Figure 3, in all groups (CLI, PHY and POST) most participants answered with score 4 (strongly agree). Specifically, in group CLI the 76.05% of the students answered with score 4 (strongly agree) and the 23.95% with score 3 (agree). In group PHY 96.77% of the learners gave a score of 4 and 3.23% gave a score of 3. While in group POST 60% answered with score 4 and 40% with score 3.</w:t>
      </w:r>
    </w:p>
    <w:p w14:paraId="0FC808C6"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Regard the second question “Do you consider the use simulator useful before performing manual skill on a cadaver or live animals?”, again, most of the learners strongly agree with it. </w:t>
      </w:r>
    </w:p>
    <w:p w14:paraId="08054337" w14:textId="77777777" w:rsidR="00192479" w:rsidRPr="00192479" w:rsidRDefault="00192479" w:rsidP="00192479">
      <w:pPr>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 xml:space="preserve">As reported in Figure 4, 93,55% of the student in group PHY answer with score 4 and 3.3% with score 3, in group CLI the 86.96%, 11.96% and 1.08% of the students answered respectively score 4, 3 and 1. </w:t>
      </w:r>
    </w:p>
    <w:p w14:paraId="4CF039B2" w14:textId="77777777" w:rsidR="00192479" w:rsidRPr="00192479" w:rsidRDefault="00192479" w:rsidP="00192479">
      <w:pPr>
        <w:spacing w:after="200"/>
        <w:jc w:val="both"/>
        <w:rPr>
          <w:rFonts w:ascii="Times New Roman" w:hAnsi="Times New Roman" w:cs="Times New Roman"/>
          <w:color w:val="000000" w:themeColor="text1"/>
          <w:lang w:val="en-GB"/>
        </w:rPr>
      </w:pPr>
      <w:r w:rsidRPr="00192479">
        <w:rPr>
          <w:rFonts w:ascii="Times New Roman" w:hAnsi="Times New Roman" w:cs="Times New Roman"/>
          <w:color w:val="000000" w:themeColor="text1"/>
          <w:lang w:val="en-US"/>
        </w:rPr>
        <w:t xml:space="preserve">In </w:t>
      </w:r>
      <w:r w:rsidRPr="00192479">
        <w:rPr>
          <w:rFonts w:ascii="Times New Roman" w:hAnsi="Times New Roman" w:cs="Times New Roman"/>
          <w:color w:val="000000" w:themeColor="text1"/>
          <w:lang w:val="en-GB"/>
        </w:rPr>
        <w:t xml:space="preserve">group POST 60% of participants gave a score of 4 and 40% a score of 3. </w:t>
      </w:r>
    </w:p>
    <w:p w14:paraId="36E23BA7" w14:textId="77777777" w:rsidR="00192479" w:rsidRPr="00192479" w:rsidRDefault="00192479" w:rsidP="00192479">
      <w:pPr>
        <w:spacing w:after="200"/>
        <w:jc w:val="both"/>
        <w:rPr>
          <w:rFonts w:ascii="Times New Roman" w:hAnsi="Times New Roman" w:cs="Times New Roman"/>
          <w:color w:val="000000" w:themeColor="text1"/>
          <w:lang w:val="en-GB"/>
        </w:rPr>
      </w:pPr>
      <w:r w:rsidRPr="00192479">
        <w:rPr>
          <w:rFonts w:ascii="Times New Roman" w:hAnsi="Times New Roman" w:cs="Times New Roman"/>
          <w:color w:val="000000" w:themeColor="text1"/>
          <w:lang w:val="en-US"/>
        </w:rPr>
        <w:t>Furthermore, in group CLI attendance of practice training carried out with or without simulators was compared. Between the six academic years (2015-2021) included in this study, during the first three years practice training was carried out without the use of model unlike the last three years where models were used (Figure 5). It is evident that participation rates in practical sessions in the last 2 academic years are higher than in previous years, due to the implementation of models in exercises despite the severe limitations imposed by the CoViD-19 pandemic. Only during the first years where the use of model was introduced in the course (academic years 2018/19) the percentage of participants was quite similar to the previous ones.</w:t>
      </w:r>
    </w:p>
    <w:p w14:paraId="20175547" w14:textId="77777777" w:rsidR="00192479" w:rsidRPr="00192479" w:rsidRDefault="00192479" w:rsidP="00192479">
      <w:pPr>
        <w:spacing w:after="160"/>
        <w:jc w:val="both"/>
        <w:rPr>
          <w:rFonts w:ascii="Times New Roman" w:hAnsi="Times New Roman" w:cs="Times New Roman"/>
          <w:sz w:val="16"/>
          <w:szCs w:val="16"/>
          <w:lang w:val="en-US"/>
        </w:rPr>
      </w:pPr>
      <w:r w:rsidRPr="00192479">
        <w:rPr>
          <w:rFonts w:ascii="Times New Roman" w:hAnsi="Times New Roman" w:cs="Times New Roman"/>
          <w:color w:val="000000" w:themeColor="text1"/>
          <w:lang w:val="en-US"/>
        </w:rPr>
        <w:t>Considering only students of the last three academic years of group CLI, it was possible to highlight that students’ turnout was greater compared to years without models (Figure 6).</w:t>
      </w:r>
      <w:r w:rsidRPr="00192479">
        <w:rPr>
          <w:rStyle w:val="Rimandocommento"/>
          <w:rFonts w:ascii="Times New Roman" w:hAnsi="Times New Roman" w:cs="Times New Roman"/>
          <w:lang w:val="en-US"/>
        </w:rPr>
        <w:t xml:space="preserve"> </w:t>
      </w:r>
    </w:p>
    <w:p w14:paraId="3A2F55F1" w14:textId="77777777" w:rsidR="00192479" w:rsidRPr="00192479" w:rsidRDefault="00192479" w:rsidP="00192479">
      <w:pPr>
        <w:tabs>
          <w:tab w:val="left" w:pos="727"/>
        </w:tabs>
        <w:spacing w:after="160"/>
        <w:jc w:val="both"/>
        <w:rPr>
          <w:rFonts w:ascii="Times New Roman" w:hAnsi="Times New Roman" w:cs="Times New Roman"/>
          <w:color w:val="000000" w:themeColor="text1"/>
          <w:lang w:val="en-US"/>
        </w:rPr>
      </w:pPr>
      <w:r w:rsidRPr="00192479">
        <w:rPr>
          <w:rFonts w:ascii="Times New Roman" w:hAnsi="Times New Roman" w:cs="Times New Roman"/>
          <w:color w:val="000000" w:themeColor="text1"/>
          <w:lang w:val="en-US"/>
        </w:rPr>
        <w:t>As for group CLI, for group PHY, in order to evaluate the liking and interest by the student of the use of simulators “Games of cells”, the turnout to the practical part of the course between 2020/21 and 2021/22 was compared. As shown in the Figure 7 the percentage of student who attended the practical part of the course was higher during the last years where model was used respect the former without model (76.25% vs 39.74% respectively). This difference was confirmed by the statistical analysis.</w:t>
      </w:r>
    </w:p>
    <w:p w14:paraId="1B92EE1E" w14:textId="77777777" w:rsidR="00192479" w:rsidRPr="00192479" w:rsidRDefault="00192479" w:rsidP="00192479">
      <w:pPr>
        <w:rPr>
          <w:rFonts w:ascii="Times New Roman" w:hAnsi="Times New Roman" w:cs="Times New Roman"/>
          <w:b/>
          <w:bCs/>
          <w:lang w:val="en-US"/>
        </w:rPr>
      </w:pPr>
    </w:p>
    <w:p w14:paraId="668C0502" w14:textId="34834D25" w:rsidR="0010696A" w:rsidRDefault="0010696A" w:rsidP="0033301B">
      <w:pPr>
        <w:rPr>
          <w:rFonts w:ascii="Times New Roman" w:hAnsi="Times New Roman" w:cs="Times New Roman"/>
          <w:b/>
          <w:bCs/>
          <w:lang w:val="en-US"/>
        </w:rPr>
      </w:pPr>
      <w:r w:rsidRPr="0033301B">
        <w:rPr>
          <w:rFonts w:ascii="Times New Roman" w:hAnsi="Times New Roman" w:cs="Times New Roman"/>
          <w:b/>
          <w:bCs/>
          <w:lang w:val="en-US"/>
        </w:rPr>
        <w:t>3.2</w:t>
      </w:r>
      <w:r w:rsidR="002D3A28">
        <w:rPr>
          <w:rFonts w:ascii="Times New Roman" w:hAnsi="Times New Roman" w:cs="Times New Roman"/>
          <w:b/>
          <w:bCs/>
          <w:lang w:val="en-US"/>
        </w:rPr>
        <w:t xml:space="preserve"> </w:t>
      </w:r>
      <w:r w:rsidR="002D3A28" w:rsidRPr="002D3A28">
        <w:rPr>
          <w:rFonts w:ascii="Times New Roman" w:hAnsi="Times New Roman" w:cs="Times New Roman"/>
          <w:b/>
          <w:bCs/>
          <w:lang w:val="en-US"/>
        </w:rPr>
        <w:t>Group PHY: evaluation of the usefulness and liking of the model “Game of cells</w:t>
      </w:r>
      <w:r w:rsidR="00401278">
        <w:rPr>
          <w:rFonts w:ascii="Times New Roman" w:hAnsi="Times New Roman" w:cs="Times New Roman"/>
          <w:b/>
          <w:bCs/>
          <w:lang w:val="en-US"/>
        </w:rPr>
        <w:t>”</w:t>
      </w:r>
    </w:p>
    <w:p w14:paraId="2C3342C9" w14:textId="62784DD3" w:rsidR="00192479" w:rsidRPr="00192479" w:rsidRDefault="00192479" w:rsidP="00192479">
      <w:pPr>
        <w:pStyle w:val="Didascalia"/>
        <w:keepNext/>
        <w:adjustRightInd w:val="0"/>
        <w:rPr>
          <w:rFonts w:ascii="Times New Roman" w:hAnsi="Times New Roman" w:cs="Times New Roman"/>
          <w:i w:val="0"/>
          <w:iCs w:val="0"/>
          <w:color w:val="000000" w:themeColor="text1"/>
          <w:sz w:val="24"/>
          <w:szCs w:val="24"/>
          <w:lang w:val="en-US"/>
        </w:rPr>
      </w:pPr>
      <w:r>
        <w:rPr>
          <w:rFonts w:ascii="Times New Roman" w:hAnsi="Times New Roman" w:cs="Times New Roman"/>
          <w:i w:val="0"/>
          <w:iCs w:val="0"/>
          <w:color w:val="000000" w:themeColor="text1"/>
          <w:sz w:val="24"/>
          <w:szCs w:val="24"/>
          <w:lang w:val="en-US"/>
        </w:rPr>
        <w:t>For group PHY the usefulness of the model “Game of cells” was evaluated c</w:t>
      </w:r>
      <w:r w:rsidRPr="00207A7D">
        <w:rPr>
          <w:rFonts w:ascii="Times New Roman" w:hAnsi="Times New Roman" w:cs="Times New Roman"/>
          <w:i w:val="0"/>
          <w:iCs w:val="0"/>
          <w:color w:val="000000" w:themeColor="text1"/>
          <w:sz w:val="24"/>
          <w:szCs w:val="24"/>
          <w:lang w:val="en-US"/>
        </w:rPr>
        <w:t>omparing the outcome of the final test</w:t>
      </w:r>
      <w:r>
        <w:rPr>
          <w:rFonts w:ascii="Times New Roman" w:hAnsi="Times New Roman" w:cs="Times New Roman"/>
          <w:i w:val="0"/>
          <w:iCs w:val="0"/>
          <w:color w:val="000000" w:themeColor="text1"/>
          <w:sz w:val="24"/>
          <w:szCs w:val="24"/>
          <w:lang w:val="en-US"/>
        </w:rPr>
        <w:t xml:space="preserve">s. In particular </w:t>
      </w:r>
      <w:r w:rsidRPr="005A7751">
        <w:rPr>
          <w:rFonts w:ascii="Times New Roman" w:hAnsi="Times New Roman" w:cs="Times New Roman"/>
          <w:i w:val="0"/>
          <w:iCs w:val="0"/>
          <w:color w:val="000000" w:themeColor="text1"/>
          <w:sz w:val="24"/>
          <w:szCs w:val="24"/>
          <w:lang w:val="en-US"/>
        </w:rPr>
        <w:t xml:space="preserve">the number of students able to correctly answer the question “recognize the </w:t>
      </w:r>
      <w:r>
        <w:rPr>
          <w:rFonts w:ascii="Times New Roman" w:hAnsi="Times New Roman" w:cs="Times New Roman"/>
          <w:i w:val="0"/>
          <w:iCs w:val="0"/>
          <w:color w:val="000000" w:themeColor="text1"/>
          <w:sz w:val="24"/>
          <w:szCs w:val="24"/>
          <w:lang w:val="en-US"/>
        </w:rPr>
        <w:t>stage</w:t>
      </w:r>
      <w:r w:rsidRPr="005A7751">
        <w:rPr>
          <w:rFonts w:ascii="Times New Roman" w:hAnsi="Times New Roman" w:cs="Times New Roman"/>
          <w:i w:val="0"/>
          <w:iCs w:val="0"/>
          <w:color w:val="000000" w:themeColor="text1"/>
          <w:sz w:val="24"/>
          <w:szCs w:val="24"/>
          <w:lang w:val="en-US"/>
        </w:rPr>
        <w:t xml:space="preserve"> of </w:t>
      </w:r>
      <w:proofErr w:type="spellStart"/>
      <w:r w:rsidRPr="005A7751">
        <w:rPr>
          <w:rFonts w:ascii="Times New Roman" w:hAnsi="Times New Roman" w:cs="Times New Roman"/>
          <w:i w:val="0"/>
          <w:iCs w:val="0"/>
          <w:color w:val="000000" w:themeColor="text1"/>
          <w:sz w:val="24"/>
          <w:szCs w:val="24"/>
          <w:lang w:val="en-US"/>
        </w:rPr>
        <w:t>oestrus</w:t>
      </w:r>
      <w:proofErr w:type="spellEnd"/>
      <w:r w:rsidRPr="005A7751">
        <w:rPr>
          <w:rFonts w:ascii="Times New Roman" w:hAnsi="Times New Roman" w:cs="Times New Roman"/>
          <w:i w:val="0"/>
          <w:iCs w:val="0"/>
          <w:color w:val="000000" w:themeColor="text1"/>
          <w:sz w:val="24"/>
          <w:szCs w:val="24"/>
          <w:lang w:val="en-US"/>
        </w:rPr>
        <w:t xml:space="preserve"> cycle </w:t>
      </w:r>
      <w:r>
        <w:rPr>
          <w:rFonts w:ascii="Times New Roman" w:hAnsi="Times New Roman" w:cs="Times New Roman"/>
          <w:i w:val="0"/>
          <w:iCs w:val="0"/>
          <w:color w:val="000000" w:themeColor="text1"/>
          <w:sz w:val="24"/>
          <w:szCs w:val="24"/>
          <w:lang w:val="en-US"/>
        </w:rPr>
        <w:t>in</w:t>
      </w:r>
      <w:r w:rsidRPr="005A7751">
        <w:rPr>
          <w:rFonts w:ascii="Times New Roman" w:hAnsi="Times New Roman" w:cs="Times New Roman"/>
          <w:i w:val="0"/>
          <w:iCs w:val="0"/>
          <w:color w:val="000000" w:themeColor="text1"/>
          <w:sz w:val="24"/>
          <w:szCs w:val="24"/>
          <w:lang w:val="en-US"/>
        </w:rPr>
        <w:t xml:space="preserve"> this image”, in the final exam of the course, were compared with the number of students who </w:t>
      </w:r>
      <w:r>
        <w:rPr>
          <w:rFonts w:ascii="Times New Roman" w:hAnsi="Times New Roman" w:cs="Times New Roman"/>
          <w:i w:val="0"/>
          <w:iCs w:val="0"/>
          <w:color w:val="000000" w:themeColor="text1"/>
          <w:sz w:val="24"/>
          <w:szCs w:val="24"/>
          <w:lang w:val="en-US"/>
        </w:rPr>
        <w:t>answers</w:t>
      </w:r>
      <w:r w:rsidRPr="005A7751">
        <w:rPr>
          <w:rFonts w:ascii="Times New Roman" w:hAnsi="Times New Roman" w:cs="Times New Roman"/>
          <w:i w:val="0"/>
          <w:iCs w:val="0"/>
          <w:color w:val="000000" w:themeColor="text1"/>
          <w:sz w:val="24"/>
          <w:szCs w:val="24"/>
          <w:lang w:val="en-US"/>
        </w:rPr>
        <w:t xml:space="preserve"> the same question in the previous </w:t>
      </w:r>
      <w:r>
        <w:rPr>
          <w:rFonts w:ascii="Times New Roman" w:hAnsi="Times New Roman" w:cs="Times New Roman"/>
          <w:i w:val="0"/>
          <w:iCs w:val="0"/>
          <w:color w:val="000000" w:themeColor="text1"/>
          <w:sz w:val="24"/>
          <w:szCs w:val="24"/>
          <w:lang w:val="en-US"/>
        </w:rPr>
        <w:t xml:space="preserve">academic </w:t>
      </w:r>
      <w:r w:rsidRPr="005A7751">
        <w:rPr>
          <w:rFonts w:ascii="Times New Roman" w:hAnsi="Times New Roman" w:cs="Times New Roman"/>
          <w:i w:val="0"/>
          <w:iCs w:val="0"/>
          <w:color w:val="000000" w:themeColor="text1"/>
          <w:sz w:val="24"/>
          <w:szCs w:val="24"/>
          <w:lang w:val="en-US"/>
        </w:rPr>
        <w:t>year in which the game was not used.</w:t>
      </w:r>
      <w:r>
        <w:rPr>
          <w:rFonts w:ascii="Times New Roman" w:hAnsi="Times New Roman" w:cs="Times New Roman"/>
          <w:i w:val="0"/>
          <w:iCs w:val="0"/>
          <w:color w:val="000000" w:themeColor="text1"/>
          <w:sz w:val="24"/>
          <w:szCs w:val="24"/>
          <w:lang w:val="en-US"/>
        </w:rPr>
        <w:t xml:space="preserve"> It came out that the percentage of success in recognizing the cells of a vaginal smear was higher for student belonging to the 2021/22 academic year respect the previous one, where the model was not used (73.17% vs 40.91%) (Figure 8). This difference was confirmed by the </w:t>
      </w:r>
      <w:proofErr w:type="spellStart"/>
      <w:r>
        <w:rPr>
          <w:rFonts w:ascii="Times New Roman" w:hAnsi="Times New Roman" w:cs="Times New Roman"/>
          <w:i w:val="0"/>
          <w:iCs w:val="0"/>
          <w:color w:val="000000" w:themeColor="text1"/>
          <w:sz w:val="24"/>
          <w:szCs w:val="24"/>
          <w:lang w:val="en-US"/>
        </w:rPr>
        <w:t>statical</w:t>
      </w:r>
      <w:proofErr w:type="spellEnd"/>
      <w:r>
        <w:rPr>
          <w:rFonts w:ascii="Times New Roman" w:hAnsi="Times New Roman" w:cs="Times New Roman"/>
          <w:i w:val="0"/>
          <w:iCs w:val="0"/>
          <w:color w:val="000000" w:themeColor="text1"/>
          <w:sz w:val="24"/>
          <w:szCs w:val="24"/>
          <w:lang w:val="en-US"/>
        </w:rPr>
        <w:t xml:space="preserve"> analysis that demonstrated a statistically significant difference between the two academic years.</w:t>
      </w:r>
    </w:p>
    <w:p w14:paraId="1FCFB898" w14:textId="3C4E90E3" w:rsidR="0010696A" w:rsidRDefault="0010696A" w:rsidP="0033301B">
      <w:pPr>
        <w:rPr>
          <w:rFonts w:ascii="Times New Roman" w:hAnsi="Times New Roman" w:cs="Times New Roman"/>
          <w:b/>
          <w:bCs/>
          <w:lang w:val="en-US"/>
        </w:rPr>
      </w:pPr>
      <w:r w:rsidRPr="0033301B">
        <w:rPr>
          <w:rFonts w:ascii="Times New Roman" w:hAnsi="Times New Roman" w:cs="Times New Roman"/>
          <w:b/>
          <w:bCs/>
          <w:lang w:val="en-US"/>
        </w:rPr>
        <w:t>3.</w:t>
      </w:r>
      <w:r w:rsidR="002D3A28">
        <w:rPr>
          <w:rFonts w:ascii="Times New Roman" w:hAnsi="Times New Roman" w:cs="Times New Roman"/>
          <w:b/>
          <w:bCs/>
          <w:lang w:val="en-US"/>
        </w:rPr>
        <w:t xml:space="preserve">3 </w:t>
      </w:r>
      <w:r w:rsidR="002D3A28" w:rsidRPr="002D3A28">
        <w:rPr>
          <w:rFonts w:ascii="Times New Roman" w:hAnsi="Times New Roman" w:cs="Times New Roman"/>
          <w:b/>
          <w:bCs/>
          <w:lang w:val="en-US"/>
        </w:rPr>
        <w:t>Group POST: evaluation of the usefulness of the model</w:t>
      </w:r>
    </w:p>
    <w:p w14:paraId="455F2E01"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As previously mentioned, group POST was random divided in two groups, A and B, of 30 veterinaries.</w:t>
      </w:r>
    </w:p>
    <w:p w14:paraId="6F74AA36"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After the theorical section of the course, group B attended the practical part of the course using model and their ability in the execution of the knot on the model was evaluated by lecturer 1. Of the </w:t>
      </w:r>
      <w:r w:rsidRPr="00A259C4">
        <w:rPr>
          <w:rFonts w:ascii="Times New Roman" w:hAnsi="Times New Roman" w:cs="Times New Roman"/>
          <w:lang w:val="en-US"/>
        </w:rPr>
        <w:lastRenderedPageBreak/>
        <w:t>30 learners, the success rate in executing the ligation in the three attempts was 33.3% (10/30), 53.3% (16/30) and 80% (24/30) respectively in the first, second and third attempts.</w:t>
      </w:r>
    </w:p>
    <w:p w14:paraId="69B2CF41"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During the execution of surgery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both group A and B were evaluated by lecturer 2 on the correctness, the speed and the technique of execution of the knot both on bitches and queens. This performance produced the following results regarding the correctness of execution of the knot during ovariectomy in bitches: 56.67% (34/60) of the participants performed the ligation correctly, while 43.33% (26/60) of them failed. Of the 34 participants who passed this test, 12 belong to group A and 22 to group B. Specifically, only 40% of group A performed a correct ligature </w:t>
      </w:r>
      <w:r w:rsidRPr="00A259C4">
        <w:rPr>
          <w:rFonts w:ascii="Times New Roman" w:hAnsi="Times New Roman" w:cs="Times New Roman"/>
          <w:i/>
          <w:iCs/>
          <w:lang w:val="en-US"/>
        </w:rPr>
        <w:t xml:space="preserve">in vivo </w:t>
      </w:r>
      <w:r w:rsidRPr="00A259C4">
        <w:rPr>
          <w:rFonts w:ascii="Times New Roman" w:hAnsi="Times New Roman" w:cs="Times New Roman"/>
          <w:lang w:val="en-US"/>
        </w:rPr>
        <w:t>respect the 73,33% of group B as shown in Figure 9, and this difference was statistically significant.</w:t>
      </w:r>
    </w:p>
    <w:p w14:paraId="0BC5D159"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Concerning group B, 66,67% of them performed the ligation in less than 3 minutes, while 33,33% of them took more than the required time. Regarding group A, 53,33 % of them performed the ligation in less than 3 minutes, while 46,67 % took more than the required time. Even if the statistical analysis does not show a difference between group A and B, most of the veterinarians who performed the ligation in suitable timing belongs to group B and first practiced on model (Figure 10).</w:t>
      </w:r>
    </w:p>
    <w:p w14:paraId="3EFD09EA"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Results obtained in the queen do not show any statistical difference between the two groups, although between the 60 participants at the course, 86.67% (52/60) performed the ligation correctly and 13.33% failed (8/60) and of the 52 who passed the test, 24 belong to group A and 28 belong to group B. Moreover, all participants did not exceed the time of 2 minutes to perform the same skill on the cat. </w:t>
      </w:r>
    </w:p>
    <w:p w14:paraId="0C7233E5"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Finally, at the end of the practical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part of the course, lecturer 2 assigned an overall evaluation to the 60 participants, assigning a rating score of “poor”, “good” or “very good”. There was a statistically significant difference between veterinarians who trained on the models and those who did not use them on the outcome of the evaluation of the technique performed </w:t>
      </w:r>
      <w:r w:rsidRPr="004F51B0">
        <w:rPr>
          <w:rFonts w:ascii="Times New Roman" w:hAnsi="Times New Roman" w:cs="Times New Roman"/>
          <w:i/>
          <w:iCs/>
          <w:lang w:val="en-US"/>
        </w:rPr>
        <w:t>in vivo</w:t>
      </w:r>
      <w:r w:rsidRPr="00A259C4">
        <w:rPr>
          <w:rFonts w:ascii="Times New Roman" w:hAnsi="Times New Roman" w:cs="Times New Roman"/>
          <w:lang w:val="en-US"/>
        </w:rPr>
        <w:t xml:space="preserve">. Figure 11 reinforces what can be seen from the descriptive analysis of the data (figure 10), where most veterinarians, 53.33% (16/30), who trained on the models (group B) performed the sterilization technique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excellently, while veterinarians who did not use the models (group A) only 26.67% (8/30) presented an excellent technique. On the contrary, higher percentage of failure (a poor technique) were found among veterinarians belonging to group A: 46.67% (14/30 group A) vs 13.33% (4/30 group B). </w:t>
      </w:r>
    </w:p>
    <w:p w14:paraId="2D192A42" w14:textId="77777777" w:rsidR="00192479" w:rsidRPr="0033301B" w:rsidRDefault="00192479" w:rsidP="0033301B">
      <w:pPr>
        <w:rPr>
          <w:rFonts w:ascii="Times New Roman" w:hAnsi="Times New Roman" w:cs="Times New Roman"/>
          <w:b/>
          <w:bCs/>
          <w:lang w:val="en-US"/>
        </w:rPr>
      </w:pPr>
    </w:p>
    <w:p w14:paraId="51DF596B" w14:textId="3E294C86" w:rsidR="0010696A" w:rsidRPr="00A259C4" w:rsidRDefault="0010696A" w:rsidP="00A259C4">
      <w:pPr>
        <w:rPr>
          <w:rFonts w:ascii="Times New Roman" w:hAnsi="Times New Roman" w:cs="Times New Roman"/>
          <w:b/>
          <w:bCs/>
          <w:lang w:val="en-US"/>
        </w:rPr>
      </w:pPr>
      <w:r w:rsidRPr="00A259C4">
        <w:rPr>
          <w:rFonts w:ascii="Times New Roman" w:hAnsi="Times New Roman" w:cs="Times New Roman"/>
          <w:b/>
          <w:bCs/>
          <w:lang w:val="en-US"/>
        </w:rPr>
        <w:t>4. Discussion</w:t>
      </w:r>
    </w:p>
    <w:p w14:paraId="2326FCBA"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Nowadays innovative teaching is a necessity for all teachers in order to meet the educational needs of the new generations in all fields. Education is not only teaching theoretical notions and letting the students absorb them, but also </w:t>
      </w:r>
      <w:r w:rsidRPr="00A259C4">
        <w:rPr>
          <w:rFonts w:ascii="Times New Roman" w:hAnsi="Times New Roman" w:cs="Times New Roman"/>
          <w:color w:val="000000" w:themeColor="text1"/>
          <w:lang w:val="en-US"/>
        </w:rPr>
        <w:t>adding innovative thinking in a creative environment. The use of models as innovative tools, can give the students the opportunity to gain self-confidence, dexterity and motor skills, lowering levels of stress and anxiety [2, 19, 21]. In recent years veterinary medicine training course and post graduated training course introduced the use of models with the purpose to give to students the opportunity to gain the hand-eye coordination and dexterity necessary to perform certain skills and to attain a level of comfort so that their eventual encounters with live animals will be most beneficial for them and their patients. In the past several decades numerous models have been created</w:t>
      </w:r>
      <w:r w:rsidRPr="00A259C4">
        <w:rPr>
          <w:rFonts w:ascii="Times New Roman" w:hAnsi="Times New Roman" w:cs="Times New Roman"/>
          <w:lang w:val="en-US"/>
        </w:rPr>
        <w:t xml:space="preserve"> and reviewed by researchers with the intent to understand their fidelity and how </w:t>
      </w:r>
      <w:proofErr w:type="gramStart"/>
      <w:r w:rsidRPr="00A259C4">
        <w:rPr>
          <w:rFonts w:ascii="Times New Roman" w:hAnsi="Times New Roman" w:cs="Times New Roman"/>
          <w:lang w:val="en-US"/>
        </w:rPr>
        <w:t>this impacts skills</w:t>
      </w:r>
      <w:proofErr w:type="gramEnd"/>
      <w:r w:rsidRPr="00A259C4">
        <w:rPr>
          <w:rFonts w:ascii="Times New Roman" w:hAnsi="Times New Roman" w:cs="Times New Roman"/>
          <w:lang w:val="en-US"/>
        </w:rPr>
        <w:t xml:space="preserve"> transfer and validity evidence [6, 20, 23, 24, 25, 26, 20].</w:t>
      </w:r>
    </w:p>
    <w:p w14:paraId="29BA268A" w14:textId="77777777" w:rsidR="00A259C4" w:rsidRPr="00A259C4" w:rsidRDefault="00A259C4" w:rsidP="00A259C4">
      <w:pPr>
        <w:rPr>
          <w:rFonts w:ascii="Times New Roman" w:hAnsi="Times New Roman" w:cs="Times New Roman"/>
          <w:color w:val="000000" w:themeColor="text1"/>
          <w:lang w:val="en-US"/>
        </w:rPr>
      </w:pPr>
      <w:r w:rsidRPr="00A259C4">
        <w:rPr>
          <w:rFonts w:ascii="Times New Roman" w:hAnsi="Times New Roman" w:cs="Times New Roman"/>
          <w:lang w:val="en-US"/>
        </w:rPr>
        <w:t xml:space="preserve">However, there is a lack of information in literature about the assessment of learning outcomes and the collection of validity evidence in order to ensure that models are meeting the desired educational goals. </w:t>
      </w:r>
      <w:r w:rsidRPr="00A259C4">
        <w:rPr>
          <w:rFonts w:ascii="Times New Roman" w:hAnsi="Times New Roman" w:cs="Times New Roman"/>
          <w:color w:val="000000" w:themeColor="text1"/>
          <w:lang w:val="en-US"/>
        </w:rPr>
        <w:t>For that reason, the aim of this study was to evaluate, for the first time in literature, how much the use of simulators impacts on practical teaching in degrees and post graduate courses, considering different learners with different levels of knowledge and skills.</w:t>
      </w:r>
    </w:p>
    <w:p w14:paraId="65655419"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In the light of the results obtained, the integration of simulators into practical teaching at DIMEVET in recent academic years and post graduate courses have been significantly appreciated by both students and veterinaries. This appreciation was found independently from the simulator </w:t>
      </w:r>
      <w:r w:rsidRPr="00A259C4">
        <w:rPr>
          <w:rFonts w:ascii="Times New Roman" w:hAnsi="Times New Roman" w:cs="Times New Roman"/>
          <w:lang w:val="en-US"/>
        </w:rPr>
        <w:lastRenderedPageBreak/>
        <w:t xml:space="preserve">used or the manual skill learnt. Two aspects have been investigated: the perception of the adequacy of the models used and its usefulness before performing manual skill on a cadaver or live animals. Both aspects were positively evaluated by all three groups in this study. Moreover, it is interesting to note that the adequacy of the models has been rated excellent by a high percentage of students (figure 2) even when faced with simulators built with basic techniques or materials or not faithful in terms of anatomical appearance (spermatic funiculus and ovarian peduncle of the bitch), but realistic in terms of the manual procedure to be reproduced and psychomotor procedure. This agrees with what was reported in 2012 by </w:t>
      </w:r>
      <w:proofErr w:type="spellStart"/>
      <w:r w:rsidRPr="00A259C4">
        <w:rPr>
          <w:rFonts w:ascii="Times New Roman" w:hAnsi="Times New Roman" w:cs="Times New Roman"/>
          <w:lang w:val="en-US"/>
        </w:rPr>
        <w:t>Langebæk</w:t>
      </w:r>
      <w:proofErr w:type="spellEnd"/>
      <w:r w:rsidRPr="00A259C4">
        <w:rPr>
          <w:rFonts w:ascii="Times New Roman" w:hAnsi="Times New Roman" w:cs="Times New Roman"/>
          <w:lang w:val="en-US"/>
        </w:rPr>
        <w:t xml:space="preserve"> </w:t>
      </w:r>
      <w:r w:rsidRPr="00A259C4">
        <w:rPr>
          <w:rFonts w:ascii="Times New Roman" w:hAnsi="Times New Roman" w:cs="Times New Roman"/>
          <w:i/>
          <w:iCs/>
          <w:lang w:val="en-US"/>
        </w:rPr>
        <w:t>et al</w:t>
      </w:r>
      <w:r w:rsidRPr="00A259C4">
        <w:rPr>
          <w:rFonts w:ascii="Times New Roman" w:hAnsi="Times New Roman" w:cs="Times New Roman"/>
          <w:lang w:val="en-US"/>
        </w:rPr>
        <w:t>. [14].</w:t>
      </w:r>
    </w:p>
    <w:p w14:paraId="7B58265C"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Our groups of study are composed by veterinary students at various stages of their course of study (third and fifth year, respectively group PHY and CLI) and postgraduate trainees who had graduated 8 to 14 years earlier (group POST). Most likely these different levels involve different degrees of knowledge and different degrees of confidence with animals. Data show that an advancement of the study and professional career corresponds to a decrease in percentage of approval of the models used (figure 2 and 3). In our opinion this result may be a consequence of a possible greater awareness and knowledge and a greater confidence with the animal, may induce to underestimate the usefulness and importance of the model used in practical section.</w:t>
      </w:r>
    </w:p>
    <w:p w14:paraId="7FC48B1C" w14:textId="77777777" w:rsidR="00A259C4" w:rsidRPr="00A259C4" w:rsidRDefault="00A259C4" w:rsidP="00A259C4">
      <w:pPr>
        <w:rPr>
          <w:rFonts w:ascii="Times New Roman" w:hAnsi="Times New Roman" w:cs="Times New Roman"/>
          <w:lang w:val="en-US"/>
        </w:rPr>
      </w:pPr>
      <w:r w:rsidRPr="00A259C4">
        <w:rPr>
          <w:rFonts w:ascii="Times New Roman" w:hAnsi="Times New Roman" w:cs="Times New Roman"/>
          <w:lang w:val="en-US"/>
        </w:rPr>
        <w:t xml:space="preserve">Despite this different appreciation, the results obtained in groups PHY and POST support the hypothesis that practicing on a simulator prepares much more to perform the same manual skill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[28]. </w:t>
      </w:r>
    </w:p>
    <w:p w14:paraId="32199C65" w14:textId="77777777" w:rsidR="00A259C4" w:rsidRPr="00A259C4" w:rsidRDefault="00A259C4" w:rsidP="00A259C4">
      <w:pPr>
        <w:jc w:val="both"/>
        <w:rPr>
          <w:rFonts w:ascii="Times New Roman" w:hAnsi="Times New Roman" w:cs="Times New Roman"/>
          <w:color w:val="000000" w:themeColor="text1"/>
          <w:lang w:val="en-US"/>
        </w:rPr>
      </w:pPr>
      <w:r w:rsidRPr="00A259C4">
        <w:rPr>
          <w:rFonts w:ascii="Times New Roman" w:hAnsi="Times New Roman" w:cs="Times New Roman"/>
          <w:lang w:val="en-US"/>
        </w:rPr>
        <w:t xml:space="preserve">Furthermore, in this study, students’ </w:t>
      </w:r>
      <w:r w:rsidRPr="00A259C4">
        <w:rPr>
          <w:rFonts w:ascii="Times New Roman" w:hAnsi="Times New Roman" w:cs="Times New Roman"/>
          <w:color w:val="000000" w:themeColor="text1"/>
          <w:lang w:val="en-US"/>
        </w:rPr>
        <w:t>attendance of practice training carried out with or without simulators in the last six academic years was evaluated in order to better objectify the interest of students towards the use of models.  To this end, the attendance of students at training session of the third and fifth year of the course was considered, comparing the years involving the use of models and years without. It turned out that the number of participants is much higher in the academic years that involved the use of simulator despite the severe limitations imposed by the CoViD-19 pandemic (figure 4 and 6). Only regard students belonging to the fifth years of course, data show a percentage of participant similar to the academic years that did not use simulators. Most likely this data could be related to the inertia to the novelty.  These results are in line with the perception detected by the professor of the course, namely that students were more actively involved and participatory in training hours where simulators were used in comparison</w:t>
      </w:r>
      <w:r w:rsidRPr="00A259C4">
        <w:rPr>
          <w:rFonts w:ascii="Times New Roman" w:hAnsi="Times New Roman" w:cs="Times New Roman"/>
          <w:lang w:val="en-US"/>
        </w:rPr>
        <w:t xml:space="preserve"> to the exercises he carried out in the absence of a model. The latter were characterized by practical exercises, such as assisting in a castration operation, which unfortunately did not allow all students to perform the proposed activity themselves, due to the reduced availability of animals. Although they were useful as a type of exercise, it was less engaging</w:t>
      </w:r>
      <w:r w:rsidRPr="00A259C4" w:rsidDel="00632520">
        <w:rPr>
          <w:rFonts w:ascii="Times New Roman" w:hAnsi="Times New Roman" w:cs="Times New Roman"/>
          <w:lang w:val="en-US"/>
        </w:rPr>
        <w:t xml:space="preserve"> </w:t>
      </w:r>
      <w:r w:rsidRPr="00A259C4">
        <w:rPr>
          <w:rFonts w:ascii="Times New Roman" w:hAnsi="Times New Roman" w:cs="Times New Roman"/>
          <w:lang w:val="en-US"/>
        </w:rPr>
        <w:t xml:space="preserve">and therefore reduced student attendance. </w:t>
      </w:r>
    </w:p>
    <w:p w14:paraId="1B91A5D6" w14:textId="77777777" w:rsidR="00A259C4" w:rsidRPr="00A259C4" w:rsidRDefault="00A259C4" w:rsidP="00A259C4">
      <w:pPr>
        <w:jc w:val="both"/>
        <w:rPr>
          <w:rFonts w:ascii="Times New Roman" w:hAnsi="Times New Roman" w:cs="Times New Roman"/>
          <w:lang w:val="en-US"/>
        </w:rPr>
      </w:pPr>
      <w:r w:rsidRPr="00A259C4">
        <w:rPr>
          <w:rFonts w:ascii="Times New Roman" w:hAnsi="Times New Roman" w:cs="Times New Roman"/>
          <w:lang w:val="en-US"/>
        </w:rPr>
        <w:t xml:space="preserve">In order to evaluate the usefulness of the model in student preparation for live practices in group PHY, it was possible to verify, through the final course examination, the impact of using or not using the 'game of cells' simulator. Students who had used it had a higher success rate in the final exam than the other group (73.17% vs. 40.91% respectively), with a statistically significant difference. This data supports the hypothesis that practicing on a simulator prepares, again, to perform the same manual skill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in this case, to recognize a real </w:t>
      </w:r>
      <w:proofErr w:type="spellStart"/>
      <w:r w:rsidRPr="00A259C4">
        <w:rPr>
          <w:rFonts w:ascii="Times New Roman" w:hAnsi="Times New Roman" w:cs="Times New Roman"/>
          <w:lang w:val="en-US"/>
        </w:rPr>
        <w:t>colpocytological</w:t>
      </w:r>
      <w:proofErr w:type="spellEnd"/>
      <w:r w:rsidRPr="00A259C4">
        <w:rPr>
          <w:rFonts w:ascii="Times New Roman" w:hAnsi="Times New Roman" w:cs="Times New Roman"/>
          <w:lang w:val="en-US"/>
        </w:rPr>
        <w:t xml:space="preserve"> sample. This hypothesis is supported by what Chen </w:t>
      </w:r>
      <w:r w:rsidRPr="00A259C4">
        <w:rPr>
          <w:rFonts w:ascii="Times New Roman" w:hAnsi="Times New Roman" w:cs="Times New Roman"/>
          <w:i/>
          <w:iCs/>
          <w:lang w:val="en-US"/>
        </w:rPr>
        <w:t xml:space="preserve">et al. </w:t>
      </w:r>
      <w:r w:rsidRPr="00A259C4">
        <w:rPr>
          <w:rFonts w:ascii="Times New Roman" w:hAnsi="Times New Roman" w:cs="Times New Roman"/>
          <w:lang w:val="en-US"/>
        </w:rPr>
        <w:t xml:space="preserve">(2019), </w:t>
      </w:r>
      <w:proofErr w:type="spellStart"/>
      <w:r w:rsidRPr="00A259C4">
        <w:rPr>
          <w:rFonts w:ascii="Times New Roman" w:hAnsi="Times New Roman" w:cs="Times New Roman"/>
          <w:lang w:val="en-US"/>
        </w:rPr>
        <w:t>Annadale</w:t>
      </w:r>
      <w:proofErr w:type="spellEnd"/>
      <w:r w:rsidRPr="00A259C4">
        <w:rPr>
          <w:rFonts w:ascii="Times New Roman" w:hAnsi="Times New Roman" w:cs="Times New Roman"/>
          <w:lang w:val="en-US"/>
        </w:rPr>
        <w:t xml:space="preserve"> et al. (2019) and </w:t>
      </w:r>
      <w:proofErr w:type="spellStart"/>
      <w:r w:rsidRPr="00A259C4">
        <w:rPr>
          <w:rFonts w:ascii="Times New Roman" w:hAnsi="Times New Roman" w:cs="Times New Roman"/>
          <w:lang w:val="en-US"/>
        </w:rPr>
        <w:t>Badman</w:t>
      </w:r>
      <w:proofErr w:type="spellEnd"/>
      <w:r w:rsidRPr="00A259C4">
        <w:rPr>
          <w:rFonts w:ascii="Times New Roman" w:hAnsi="Times New Roman" w:cs="Times New Roman"/>
          <w:lang w:val="en-US"/>
        </w:rPr>
        <w:t xml:space="preserve"> et al. (2016) stated [27, 28, 29].</w:t>
      </w:r>
    </w:p>
    <w:p w14:paraId="3D93BFBC" w14:textId="77777777" w:rsidR="00A259C4" w:rsidRPr="00A259C4" w:rsidRDefault="00A259C4" w:rsidP="00A259C4">
      <w:pPr>
        <w:jc w:val="both"/>
        <w:rPr>
          <w:rFonts w:ascii="Times New Roman" w:hAnsi="Times New Roman" w:cs="Times New Roman"/>
          <w:color w:val="000000" w:themeColor="text1"/>
          <w:lang w:val="en-US"/>
        </w:rPr>
      </w:pPr>
      <w:r w:rsidRPr="00A259C4">
        <w:rPr>
          <w:rFonts w:ascii="Times New Roman" w:hAnsi="Times New Roman" w:cs="Times New Roman"/>
          <w:color w:val="000000" w:themeColor="text1"/>
          <w:lang w:val="en-US"/>
        </w:rPr>
        <w:t xml:space="preserve">The usefulness of the use of models has been studied not only from a didactic point of view inherent the course of study in veterinary medicine, but also from a point of view of a practical course that involve post graduated veterinary. During the practical training course attended by veterinaries belonging to Group POST, group B was evaluated on ability to correctly execute </w:t>
      </w:r>
    </w:p>
    <w:p w14:paraId="682F6397" w14:textId="77777777" w:rsidR="00A259C4" w:rsidRPr="00A259C4" w:rsidRDefault="00A259C4" w:rsidP="00A259C4">
      <w:pPr>
        <w:rPr>
          <w:rFonts w:ascii="Times New Roman" w:hAnsi="Times New Roman" w:cs="Times New Roman"/>
          <w:color w:val="000000" w:themeColor="text1"/>
          <w:lang w:val="en-US"/>
        </w:rPr>
      </w:pPr>
      <w:r w:rsidRPr="00A259C4">
        <w:rPr>
          <w:rFonts w:ascii="Times New Roman" w:hAnsi="Times New Roman" w:cs="Times New Roman"/>
          <w:color w:val="000000" w:themeColor="text1"/>
          <w:lang w:val="en-US"/>
        </w:rPr>
        <w:t xml:space="preserve">the ligation of the ovarian pedicle (effective or ineffective </w:t>
      </w:r>
      <w:proofErr w:type="spellStart"/>
      <w:r w:rsidRPr="00A259C4">
        <w:rPr>
          <w:rFonts w:ascii="Times New Roman" w:hAnsi="Times New Roman" w:cs="Times New Roman"/>
          <w:color w:val="000000" w:themeColor="text1"/>
          <w:lang w:val="en-US"/>
        </w:rPr>
        <w:t>haemostasis</w:t>
      </w:r>
      <w:proofErr w:type="spellEnd"/>
      <w:r w:rsidRPr="00A259C4">
        <w:rPr>
          <w:rFonts w:ascii="Times New Roman" w:hAnsi="Times New Roman" w:cs="Times New Roman"/>
          <w:color w:val="000000" w:themeColor="text1"/>
          <w:lang w:val="en-US"/>
        </w:rPr>
        <w:t xml:space="preserve">). Learners had three attempts at their disposal, and results demonstrated that repetitive practice of a technique on a mannequin lead better to success. In fact, the percentage of success in the correctness of the execution of the knot increases from the first to the last attempt. This confirms what has already been reported in literature [17, 19, 20] that the possibility of repeatedly performing the same manual </w:t>
      </w:r>
      <w:r w:rsidRPr="00A259C4">
        <w:rPr>
          <w:rFonts w:ascii="Times New Roman" w:hAnsi="Times New Roman" w:cs="Times New Roman"/>
          <w:color w:val="000000" w:themeColor="text1"/>
          <w:lang w:val="en-US"/>
        </w:rPr>
        <w:lastRenderedPageBreak/>
        <w:t xml:space="preserve">skill or psycho-motor sequence increased the success rate.  In addition, during the execution of surgery </w:t>
      </w:r>
      <w:r w:rsidRPr="00A259C4">
        <w:rPr>
          <w:rFonts w:ascii="Times New Roman" w:hAnsi="Times New Roman" w:cs="Times New Roman"/>
          <w:i/>
          <w:iCs/>
          <w:color w:val="000000" w:themeColor="text1"/>
          <w:lang w:val="en-US"/>
        </w:rPr>
        <w:t>in vivo</w:t>
      </w:r>
      <w:r w:rsidRPr="00A259C4">
        <w:rPr>
          <w:rFonts w:ascii="Times New Roman" w:hAnsi="Times New Roman" w:cs="Times New Roman"/>
          <w:color w:val="000000" w:themeColor="text1"/>
          <w:lang w:val="en-US"/>
        </w:rPr>
        <w:t>, group B, which previously practiced on simulators, presented a better skill than group A not only in the success of pedicle ligation but also on the timing of its execution.</w:t>
      </w:r>
    </w:p>
    <w:p w14:paraId="7D0C7EF4" w14:textId="77777777" w:rsidR="00A259C4" w:rsidRPr="00A259C4" w:rsidRDefault="00A259C4" w:rsidP="00A259C4">
      <w:pPr>
        <w:jc w:val="both"/>
        <w:rPr>
          <w:rFonts w:ascii="Times New Roman" w:hAnsi="Times New Roman" w:cs="Times New Roman"/>
          <w:color w:val="000000" w:themeColor="text1"/>
          <w:lang w:val="en-US"/>
        </w:rPr>
      </w:pPr>
      <w:r w:rsidRPr="00A259C4">
        <w:rPr>
          <w:rFonts w:ascii="Times New Roman" w:hAnsi="Times New Roman" w:cs="Times New Roman"/>
          <w:color w:val="000000" w:themeColor="text1"/>
          <w:lang w:val="en-US"/>
        </w:rPr>
        <w:t xml:space="preserve">This observation is in line with what reported in literature: indeed, the students’ perceived level of confidence, competence, and anatomic knowledge increases proportionally to the practice with models [27, 28]. </w:t>
      </w:r>
    </w:p>
    <w:p w14:paraId="636F5472" w14:textId="77777777" w:rsidR="00A259C4" w:rsidRPr="00A259C4" w:rsidRDefault="00A259C4" w:rsidP="00A259C4">
      <w:pPr>
        <w:jc w:val="both"/>
        <w:rPr>
          <w:rFonts w:ascii="Times New Roman" w:hAnsi="Times New Roman" w:cs="Times New Roman"/>
          <w:color w:val="000000" w:themeColor="text1"/>
          <w:lang w:val="en-US"/>
        </w:rPr>
      </w:pPr>
      <w:r w:rsidRPr="00A259C4">
        <w:rPr>
          <w:rFonts w:ascii="Times New Roman" w:hAnsi="Times New Roman" w:cs="Times New Roman"/>
          <w:color w:val="000000" w:themeColor="text1"/>
          <w:lang w:val="en-US"/>
        </w:rPr>
        <w:t xml:space="preserve">Interestingly, participants in both groups were able to perform an effective ligation during ovariectomy of the cat. A different situation was observed for the ovariectomy of the bitch, where those who had first practiced on the model (group B) had more success in the procedure than those who had not used it (group A). This can be explained by an anatomical difference between the two species: in fact, the abundant presence of adipose tissue around the ovarian vessels, in the bitch, makes their ligation more complex. The proposed simulator took this aspect into account, making those who used the model more prepared. This result highlights how important it is to design an </w:t>
      </w:r>
      <w:r w:rsidRPr="00A259C4">
        <w:rPr>
          <w:rFonts w:ascii="Times New Roman" w:hAnsi="Times New Roman" w:cs="Times New Roman"/>
          <w:i/>
          <w:iCs/>
          <w:color w:val="000000" w:themeColor="text1"/>
          <w:lang w:val="en-US"/>
        </w:rPr>
        <w:t>ad hoc</w:t>
      </w:r>
      <w:r w:rsidRPr="00A259C4">
        <w:rPr>
          <w:rFonts w:ascii="Times New Roman" w:hAnsi="Times New Roman" w:cs="Times New Roman"/>
          <w:color w:val="000000" w:themeColor="text1"/>
          <w:lang w:val="en-US"/>
        </w:rPr>
        <w:t xml:space="preserve"> model, with the aim of making the learner practice the possible particularities of a </w:t>
      </w:r>
      <w:proofErr w:type="spellStart"/>
      <w:r w:rsidRPr="00A259C4">
        <w:rPr>
          <w:rFonts w:ascii="Times New Roman" w:hAnsi="Times New Roman" w:cs="Times New Roman"/>
          <w:color w:val="000000" w:themeColor="text1"/>
          <w:lang w:val="en-US"/>
        </w:rPr>
        <w:t>manuality</w:t>
      </w:r>
      <w:proofErr w:type="spellEnd"/>
      <w:r w:rsidRPr="00A259C4">
        <w:rPr>
          <w:rFonts w:ascii="Times New Roman" w:hAnsi="Times New Roman" w:cs="Times New Roman"/>
          <w:color w:val="000000" w:themeColor="text1"/>
          <w:lang w:val="en-US"/>
        </w:rPr>
        <w:t xml:space="preserve">. </w:t>
      </w:r>
    </w:p>
    <w:p w14:paraId="4107725B" w14:textId="77777777" w:rsidR="00A259C4" w:rsidRPr="00A259C4" w:rsidRDefault="00A259C4" w:rsidP="00A259C4">
      <w:pPr>
        <w:jc w:val="both"/>
        <w:rPr>
          <w:rFonts w:ascii="Times New Roman" w:hAnsi="Times New Roman" w:cs="Times New Roman"/>
          <w:lang w:val="en-US"/>
        </w:rPr>
      </w:pPr>
      <w:r w:rsidRPr="00A259C4">
        <w:rPr>
          <w:rFonts w:ascii="Times New Roman" w:hAnsi="Times New Roman" w:cs="Times New Roman"/>
          <w:lang w:val="en-US"/>
        </w:rPr>
        <w:t xml:space="preserve">What has been said so far about the study group (POST) also emerges from the overall evaluation of all participants given by the lecturer 2 at the end of the practical session </w:t>
      </w:r>
      <w:r w:rsidRPr="00A259C4">
        <w:rPr>
          <w:rFonts w:ascii="Times New Roman" w:hAnsi="Times New Roman" w:cs="Times New Roman"/>
          <w:i/>
          <w:iCs/>
          <w:lang w:val="en-US"/>
        </w:rPr>
        <w:t xml:space="preserve">in vivo </w:t>
      </w:r>
      <w:r w:rsidRPr="00A259C4">
        <w:rPr>
          <w:rFonts w:ascii="Times New Roman" w:hAnsi="Times New Roman" w:cs="Times New Roman"/>
          <w:lang w:val="en-US"/>
        </w:rPr>
        <w:t>where emerges that veterinaries who had first practiced on the model (group B) received a better evaluation respect the other group.</w:t>
      </w:r>
    </w:p>
    <w:p w14:paraId="55BAD7D6" w14:textId="77777777" w:rsidR="00A259C4" w:rsidRPr="00A259C4" w:rsidRDefault="00A259C4" w:rsidP="00A259C4">
      <w:pPr>
        <w:jc w:val="both"/>
        <w:rPr>
          <w:rFonts w:ascii="Times New Roman" w:hAnsi="Times New Roman" w:cs="Times New Roman"/>
          <w:lang w:val="en-US"/>
        </w:rPr>
      </w:pPr>
      <w:r w:rsidRPr="00A259C4">
        <w:rPr>
          <w:rFonts w:ascii="Times New Roman" w:hAnsi="Times New Roman" w:cs="Times New Roman"/>
          <w:lang w:val="en-US"/>
        </w:rPr>
        <w:t xml:space="preserve">With this study we demonstrate that the use of models permits the student to gain the hand-eye coordination and dexterity necessary to perform certain skills and that models are meeting the desired educational goals. Furthermore, another aspect we considered important was to divide the student's learning into several steps of progressive difficulty and proposed with a logical </w:t>
      </w:r>
      <w:proofErr w:type="spellStart"/>
      <w:r w:rsidRPr="00A259C4">
        <w:rPr>
          <w:rFonts w:ascii="Times New Roman" w:hAnsi="Times New Roman" w:cs="Times New Roman"/>
          <w:lang w:val="en-US"/>
        </w:rPr>
        <w:t>sequentiality</w:t>
      </w:r>
      <w:proofErr w:type="spellEnd"/>
      <w:r w:rsidRPr="00A259C4">
        <w:rPr>
          <w:rFonts w:ascii="Times New Roman" w:hAnsi="Times New Roman" w:cs="Times New Roman"/>
          <w:lang w:val="en-US"/>
        </w:rPr>
        <w:t>. It has been demonstrated that becoming a skilled student from newbie with gradual and step-by-step targets, tends to reduce failure and encourages an effective learning. Proposing a simulator that is not adapted to the learner's abilities, risks generating frustration in those who use it, affecting their learning, as reported in the literature [17, 19, 20]</w:t>
      </w:r>
    </w:p>
    <w:p w14:paraId="7BF71138" w14:textId="77777777" w:rsidR="00A259C4" w:rsidRPr="00A259C4" w:rsidRDefault="00A259C4" w:rsidP="00A259C4">
      <w:pPr>
        <w:jc w:val="both"/>
        <w:rPr>
          <w:rFonts w:ascii="Times New Roman" w:hAnsi="Times New Roman" w:cs="Times New Roman"/>
          <w:lang w:val="en-US"/>
        </w:rPr>
      </w:pPr>
    </w:p>
    <w:p w14:paraId="505C8170" w14:textId="77777777" w:rsidR="00A259C4" w:rsidRPr="00A259C4" w:rsidRDefault="00A259C4" w:rsidP="00A259C4">
      <w:pPr>
        <w:jc w:val="both"/>
        <w:rPr>
          <w:rFonts w:ascii="Times New Roman" w:hAnsi="Times New Roman" w:cs="Times New Roman"/>
          <w:lang w:val="en-US"/>
        </w:rPr>
      </w:pPr>
      <w:r w:rsidRPr="00A259C4">
        <w:rPr>
          <w:rFonts w:ascii="Times New Roman" w:hAnsi="Times New Roman" w:cs="Times New Roman"/>
          <w:lang w:val="en-US"/>
        </w:rPr>
        <w:t xml:space="preserve">Finally, it is authors opinion that the teacher establishes which specific aspects the simulator must have on the basis of various parameters, such as the difficulties that a student may encounter in learning a manual skill, or the didactic requirements related to what he or she wants to teach. These specifications are at the basis of an </w:t>
      </w:r>
      <w:r w:rsidRPr="00A259C4">
        <w:rPr>
          <w:rFonts w:ascii="Times New Roman" w:hAnsi="Times New Roman" w:cs="Times New Roman"/>
          <w:i/>
          <w:iCs/>
          <w:lang w:val="en-US"/>
        </w:rPr>
        <w:t>ad hoc</w:t>
      </w:r>
      <w:r w:rsidRPr="00A259C4">
        <w:rPr>
          <w:rFonts w:ascii="Times New Roman" w:hAnsi="Times New Roman" w:cs="Times New Roman"/>
          <w:lang w:val="en-US"/>
        </w:rPr>
        <w:t xml:space="preserve"> model realization even in the choice of materials. Therefore, we believe that setting up a model workshop inside the DIMEVET, like our </w:t>
      </w:r>
      <w:proofErr w:type="spellStart"/>
      <w:r w:rsidRPr="00A259C4">
        <w:rPr>
          <w:rFonts w:ascii="Times New Roman" w:hAnsi="Times New Roman" w:cs="Times New Roman"/>
          <w:lang w:val="en-US"/>
        </w:rPr>
        <w:t>VetSimLab</w:t>
      </w:r>
      <w:proofErr w:type="spellEnd"/>
      <w:r w:rsidRPr="00A259C4">
        <w:rPr>
          <w:rFonts w:ascii="Times New Roman" w:hAnsi="Times New Roman" w:cs="Times New Roman"/>
          <w:lang w:val="en-US"/>
        </w:rPr>
        <w:t>, is an added value in order to fully meet the teaching needs of teachers.</w:t>
      </w:r>
    </w:p>
    <w:p w14:paraId="51697996" w14:textId="77777777" w:rsidR="00A259C4" w:rsidRPr="00A259C4" w:rsidRDefault="00A259C4" w:rsidP="00A259C4">
      <w:pPr>
        <w:rPr>
          <w:rFonts w:ascii="Times New Roman" w:hAnsi="Times New Roman" w:cs="Times New Roman"/>
          <w:b/>
          <w:bCs/>
          <w:lang w:val="en-US"/>
        </w:rPr>
      </w:pPr>
    </w:p>
    <w:p w14:paraId="49F9FBD1" w14:textId="02276B58" w:rsidR="0010696A" w:rsidRPr="00A259C4" w:rsidRDefault="0010696A" w:rsidP="00A259C4">
      <w:pPr>
        <w:rPr>
          <w:rFonts w:ascii="Times New Roman" w:hAnsi="Times New Roman" w:cs="Times New Roman"/>
          <w:b/>
          <w:bCs/>
          <w:lang w:val="en-US"/>
        </w:rPr>
      </w:pPr>
      <w:r w:rsidRPr="00A259C4">
        <w:rPr>
          <w:rFonts w:ascii="Times New Roman" w:hAnsi="Times New Roman" w:cs="Times New Roman"/>
          <w:b/>
          <w:bCs/>
          <w:lang w:val="en-US"/>
        </w:rPr>
        <w:t>5.</w:t>
      </w:r>
      <w:r w:rsidR="002356FE" w:rsidRPr="00A259C4">
        <w:rPr>
          <w:rFonts w:ascii="Times New Roman" w:hAnsi="Times New Roman" w:cs="Times New Roman"/>
          <w:b/>
          <w:bCs/>
          <w:lang w:val="en-US"/>
        </w:rPr>
        <w:t xml:space="preserve"> </w:t>
      </w:r>
      <w:r w:rsidRPr="00A259C4">
        <w:rPr>
          <w:rFonts w:ascii="Times New Roman" w:hAnsi="Times New Roman" w:cs="Times New Roman"/>
          <w:b/>
          <w:bCs/>
          <w:lang w:val="en-US"/>
        </w:rPr>
        <w:t>Conclusion</w:t>
      </w:r>
    </w:p>
    <w:p w14:paraId="5C7CF334" w14:textId="2BE865F0" w:rsidR="00A259C4" w:rsidRPr="00A259C4" w:rsidRDefault="00A259C4" w:rsidP="00A259C4">
      <w:pPr>
        <w:jc w:val="both"/>
        <w:rPr>
          <w:rFonts w:ascii="Times New Roman" w:hAnsi="Times New Roman" w:cs="Times New Roman"/>
          <w:lang w:val="en-US"/>
        </w:rPr>
      </w:pPr>
      <w:bookmarkStart w:id="1" w:name="_Hlk107237386"/>
      <w:r w:rsidRPr="00A259C4">
        <w:rPr>
          <w:rFonts w:ascii="Times New Roman" w:hAnsi="Times New Roman" w:cs="Times New Roman"/>
          <w:lang w:val="en-US"/>
        </w:rPr>
        <w:t xml:space="preserve">In conclusion, with the present study it was possible to show an improvement in teaching at DIMEVET in the field of reproduction, despite the relatively short years of experience using the models. This improvement is supported by the data from the satisfaction expressed by the students and lecturers and the results of the final examination (PHY group) and the </w:t>
      </w:r>
      <w:r w:rsidRPr="00A259C4">
        <w:rPr>
          <w:rFonts w:ascii="Times New Roman" w:hAnsi="Times New Roman" w:cs="Times New Roman"/>
          <w:i/>
          <w:iCs/>
          <w:lang w:val="en-US"/>
        </w:rPr>
        <w:t>in vivo</w:t>
      </w:r>
      <w:r w:rsidRPr="00A259C4">
        <w:rPr>
          <w:rFonts w:ascii="Times New Roman" w:hAnsi="Times New Roman" w:cs="Times New Roman"/>
          <w:lang w:val="en-US"/>
        </w:rPr>
        <w:t xml:space="preserve"> test (POST group). On the basis of the reported experience, we believe that the use of models is necessary to reduce the practice on cadavers or on live animals, that remains fundamental, with a consequent decrease of biosecurity and ethical problems. It allows to acquire dexterity and skill in performing a technique or part of a procedure in a controlled and stress-free environment, both for students and trainers. Beyond these aspects, practicing on models might constitute a more 'pleasant', sometimes playful, learning moment than more traditional teaching methods. Undoubtedly, a great added value of our experience was the presence of an in-house model production and design laboratory at DIMEVET. This allows to be able to better meet the teaching needs of trainers, designing ad </w:t>
      </w:r>
      <w:r w:rsidRPr="00A259C4">
        <w:rPr>
          <w:rFonts w:ascii="Times New Roman" w:hAnsi="Times New Roman" w:cs="Times New Roman"/>
          <w:i/>
          <w:iCs/>
          <w:lang w:val="en-US"/>
        </w:rPr>
        <w:t xml:space="preserve">hoc </w:t>
      </w:r>
      <w:r w:rsidRPr="00A259C4">
        <w:rPr>
          <w:rFonts w:ascii="Times New Roman" w:hAnsi="Times New Roman" w:cs="Times New Roman"/>
          <w:lang w:val="en-US"/>
        </w:rPr>
        <w:t xml:space="preserve">models that also make the learner practice the possible particularities of a procedure. The adequacy of the models is not correlated to how simulators is built with basic techniques or materials or not faithfully in terms of anatomical appearance, but it is important that it is realistic in terms of manual procedure to be reproduced and psychomotor procedure. An in-house laboratory permits to </w:t>
      </w:r>
      <w:proofErr w:type="gramStart"/>
      <w:r w:rsidRPr="00A259C4">
        <w:rPr>
          <w:rFonts w:ascii="Times New Roman" w:hAnsi="Times New Roman" w:cs="Times New Roman"/>
          <w:lang w:val="en-US"/>
        </w:rPr>
        <w:t>take into account</w:t>
      </w:r>
      <w:proofErr w:type="gramEnd"/>
      <w:r w:rsidRPr="00A259C4">
        <w:rPr>
          <w:rFonts w:ascii="Times New Roman" w:hAnsi="Times New Roman" w:cs="Times New Roman"/>
          <w:lang w:val="en-US"/>
        </w:rPr>
        <w:t xml:space="preserve"> these </w:t>
      </w:r>
      <w:r w:rsidRPr="00A259C4">
        <w:rPr>
          <w:rFonts w:ascii="Times New Roman" w:hAnsi="Times New Roman" w:cs="Times New Roman"/>
          <w:lang w:val="en-US"/>
        </w:rPr>
        <w:lastRenderedPageBreak/>
        <w:t xml:space="preserve">aspects, discussing </w:t>
      </w:r>
      <w:proofErr w:type="spellStart"/>
      <w:r w:rsidRPr="00A259C4">
        <w:rPr>
          <w:rFonts w:ascii="Times New Roman" w:hAnsi="Times New Roman" w:cs="Times New Roman"/>
          <w:lang w:val="en-US"/>
        </w:rPr>
        <w:t>them</w:t>
      </w:r>
      <w:proofErr w:type="spellEnd"/>
      <w:r w:rsidRPr="00A259C4">
        <w:rPr>
          <w:rFonts w:ascii="Times New Roman" w:hAnsi="Times New Roman" w:cs="Times New Roman"/>
          <w:lang w:val="en-US"/>
        </w:rPr>
        <w:t xml:space="preserve"> case by case with the teachers, also keeping the related costs significantly lower compared to commercial devices.</w:t>
      </w:r>
    </w:p>
    <w:bookmarkEnd w:id="1"/>
    <w:p w14:paraId="568BD756" w14:textId="19AEC8B5" w:rsidR="00472FDD" w:rsidRDefault="00472FDD" w:rsidP="00A259C4">
      <w:pPr>
        <w:jc w:val="both"/>
        <w:rPr>
          <w:lang w:val="en-US"/>
        </w:rPr>
        <w:sectPr w:rsidR="00472FDD" w:rsidSect="00FD5AD1">
          <w:pgSz w:w="11900" w:h="16840"/>
          <w:pgMar w:top="1418" w:right="1134" w:bottom="1134" w:left="1134" w:header="709" w:footer="709" w:gutter="0"/>
          <w:lnNumType w:countBy="1" w:restart="continuous"/>
          <w:cols w:space="708"/>
          <w:docGrid w:linePitch="360"/>
        </w:sectPr>
      </w:pPr>
    </w:p>
    <w:p w14:paraId="5D3722EB" w14:textId="77777777" w:rsidR="00B612DE" w:rsidRDefault="0033301B" w:rsidP="00B612DE">
      <w:pPr>
        <w:rPr>
          <w:rFonts w:ascii="Times New Roman" w:hAnsi="Times New Roman" w:cs="Times New Roman"/>
          <w:b/>
          <w:bCs/>
          <w:i/>
          <w:iCs/>
          <w:lang w:val="en-US"/>
        </w:rPr>
      </w:pPr>
      <w:r w:rsidRPr="0033301B">
        <w:rPr>
          <w:rFonts w:ascii="Times New Roman" w:hAnsi="Times New Roman" w:cs="Times New Roman"/>
          <w:b/>
          <w:bCs/>
          <w:i/>
          <w:iCs/>
          <w:lang w:val="en-US"/>
        </w:rPr>
        <w:lastRenderedPageBreak/>
        <w:t>Author Contribution:</w:t>
      </w:r>
    </w:p>
    <w:p w14:paraId="7470A9B4" w14:textId="52DC5F32" w:rsidR="00B612DE" w:rsidRDefault="00B612DE" w:rsidP="0010696A">
      <w:pPr>
        <w:rPr>
          <w:rFonts w:ascii="Times New Roman" w:hAnsi="Times New Roman" w:cs="Times New Roman"/>
          <w:lang w:val="en-US"/>
        </w:rPr>
      </w:pPr>
      <w:r w:rsidRPr="00B612DE">
        <w:rPr>
          <w:rFonts w:ascii="Times New Roman" w:hAnsi="Times New Roman" w:cs="Times New Roman"/>
          <w:lang w:val="en-US"/>
        </w:rPr>
        <w:t>Daniele Zambelli: Conceptualization; Data curation; Investigation; Methodology; Supervision; Validation; Roles/Writing - original draft; Writing - review &amp; editing</w:t>
      </w:r>
    </w:p>
    <w:p w14:paraId="4F76CA1E" w14:textId="77777777" w:rsidR="00B612DE" w:rsidRPr="00B612DE" w:rsidRDefault="00B612DE" w:rsidP="0010696A">
      <w:pPr>
        <w:rPr>
          <w:rFonts w:ascii="Times New Roman" w:hAnsi="Times New Roman" w:cs="Times New Roman"/>
          <w:i/>
          <w:iCs/>
          <w:lang w:val="en-US"/>
        </w:rPr>
      </w:pPr>
    </w:p>
    <w:p w14:paraId="4EEF12AF" w14:textId="2F13FA74" w:rsidR="00B612DE" w:rsidRDefault="00B612DE" w:rsidP="0010696A">
      <w:pPr>
        <w:rPr>
          <w:rFonts w:ascii="Times New Roman" w:hAnsi="Times New Roman" w:cs="Times New Roman"/>
          <w:lang w:val="en-US"/>
        </w:rPr>
      </w:pPr>
      <w:r w:rsidRPr="00B612DE">
        <w:rPr>
          <w:rFonts w:ascii="Times New Roman" w:hAnsi="Times New Roman" w:cs="Times New Roman"/>
          <w:lang w:val="en-US"/>
        </w:rPr>
        <w:t>Marco Canova: Conceptualization; Investigation; Methodology; Supervision; Validation; Visualization; Writing - review &amp; editing</w:t>
      </w:r>
    </w:p>
    <w:p w14:paraId="2C7C0A03" w14:textId="77777777" w:rsidR="00EF03FB" w:rsidRDefault="00EF03FB" w:rsidP="0010696A">
      <w:pPr>
        <w:rPr>
          <w:rFonts w:ascii="Times New Roman" w:hAnsi="Times New Roman" w:cs="Times New Roman"/>
          <w:lang w:val="en-US"/>
        </w:rPr>
      </w:pPr>
    </w:p>
    <w:p w14:paraId="14237389" w14:textId="77777777" w:rsidR="00EF03FB" w:rsidRDefault="00EF03FB" w:rsidP="00EF03FB">
      <w:pPr>
        <w:rPr>
          <w:rFonts w:ascii="Times New Roman" w:hAnsi="Times New Roman" w:cs="Times New Roman"/>
          <w:lang w:val="en-US"/>
        </w:rPr>
      </w:pPr>
      <w:r w:rsidRPr="00B612DE">
        <w:rPr>
          <w:rFonts w:ascii="Times New Roman" w:hAnsi="Times New Roman" w:cs="Times New Roman"/>
          <w:lang w:val="en-US"/>
        </w:rPr>
        <w:t>Giulia Ballotta: Formal analysis; Investigatio</w:t>
      </w:r>
      <w:r>
        <w:rPr>
          <w:rFonts w:ascii="Times New Roman" w:hAnsi="Times New Roman" w:cs="Times New Roman"/>
          <w:lang w:val="en-US"/>
        </w:rPr>
        <w:t>n;</w:t>
      </w:r>
      <w:r w:rsidRPr="00B612DE">
        <w:rPr>
          <w:rFonts w:ascii="Times New Roman" w:hAnsi="Times New Roman" w:cs="Times New Roman"/>
          <w:lang w:val="en-US"/>
        </w:rPr>
        <w:t xml:space="preserve"> Software; Roles/Writing - original draft; Writing - review &amp; editing</w:t>
      </w:r>
    </w:p>
    <w:p w14:paraId="43CB1723" w14:textId="77777777" w:rsidR="00B612DE" w:rsidRPr="00B612DE" w:rsidRDefault="00B612DE" w:rsidP="0010696A">
      <w:pPr>
        <w:rPr>
          <w:rFonts w:ascii="Times New Roman" w:hAnsi="Times New Roman" w:cs="Times New Roman"/>
          <w:lang w:val="en-US"/>
        </w:rPr>
      </w:pPr>
    </w:p>
    <w:p w14:paraId="719B5870" w14:textId="2D98CEB6" w:rsidR="00B612DE" w:rsidRPr="00B612DE" w:rsidRDefault="00B612DE" w:rsidP="0010696A">
      <w:pPr>
        <w:rPr>
          <w:rFonts w:ascii="Times New Roman" w:hAnsi="Times New Roman" w:cs="Times New Roman"/>
          <w:lang w:val="en-US"/>
        </w:rPr>
      </w:pPr>
      <w:r w:rsidRPr="00B612DE">
        <w:rPr>
          <w:rFonts w:ascii="Times New Roman" w:hAnsi="Times New Roman" w:cs="Times New Roman"/>
          <w:lang w:val="en-US"/>
        </w:rPr>
        <w:t>Anna Ferrari:</w:t>
      </w:r>
      <w:r w:rsidR="003D5E34">
        <w:rPr>
          <w:rFonts w:ascii="Times New Roman" w:hAnsi="Times New Roman" w:cs="Times New Roman"/>
          <w:lang w:val="en-US"/>
        </w:rPr>
        <w:t xml:space="preserve"> </w:t>
      </w:r>
      <w:r w:rsidRPr="00B612DE">
        <w:rPr>
          <w:rFonts w:ascii="Times New Roman" w:hAnsi="Times New Roman" w:cs="Times New Roman"/>
          <w:lang w:val="en-US"/>
        </w:rPr>
        <w:t>Data curation; Investigation; Roles/Writing - original draft</w:t>
      </w:r>
    </w:p>
    <w:p w14:paraId="083C911D" w14:textId="77777777" w:rsidR="00EF03FB" w:rsidRPr="00B612DE" w:rsidRDefault="00EF03FB" w:rsidP="0010696A">
      <w:pPr>
        <w:rPr>
          <w:rFonts w:ascii="Times New Roman" w:hAnsi="Times New Roman" w:cs="Times New Roman"/>
          <w:lang w:val="en-US"/>
        </w:rPr>
      </w:pPr>
    </w:p>
    <w:p w14:paraId="331A38AF" w14:textId="77777777" w:rsidR="00EF03FB" w:rsidRDefault="00EF03FB" w:rsidP="00EF03FB">
      <w:pPr>
        <w:rPr>
          <w:rFonts w:ascii="Times New Roman" w:hAnsi="Times New Roman" w:cs="Times New Roman"/>
          <w:lang w:val="en-US"/>
        </w:rPr>
      </w:pPr>
      <w:r w:rsidRPr="00B612DE">
        <w:rPr>
          <w:rFonts w:ascii="Times New Roman" w:hAnsi="Times New Roman" w:cs="Times New Roman"/>
          <w:lang w:val="en-US"/>
        </w:rPr>
        <w:t>Marco Cunto: Data curation; Methodology; Supervision; Validation; Writing - review &amp; editing</w:t>
      </w:r>
    </w:p>
    <w:p w14:paraId="4F46920F" w14:textId="77777777" w:rsidR="00B612DE" w:rsidRPr="00845664" w:rsidRDefault="00B612DE" w:rsidP="0010696A">
      <w:pPr>
        <w:rPr>
          <w:rFonts w:ascii="Times New Roman" w:hAnsi="Times New Roman" w:cs="Times New Roman"/>
          <w:lang w:val="en-US"/>
        </w:rPr>
      </w:pPr>
    </w:p>
    <w:p w14:paraId="4F8A932F" w14:textId="06B64EFA" w:rsidR="001B3BFD" w:rsidRPr="0033301B" w:rsidRDefault="001B3BFD" w:rsidP="0010696A">
      <w:pPr>
        <w:rPr>
          <w:rFonts w:ascii="Times New Roman" w:hAnsi="Times New Roman" w:cs="Times New Roman"/>
          <w:b/>
          <w:bCs/>
          <w:i/>
          <w:iCs/>
          <w:lang w:val="en-US"/>
        </w:rPr>
      </w:pPr>
      <w:r w:rsidRPr="0033301B">
        <w:rPr>
          <w:rFonts w:ascii="Times New Roman" w:hAnsi="Times New Roman" w:cs="Times New Roman"/>
          <w:b/>
          <w:bCs/>
          <w:i/>
          <w:iCs/>
          <w:lang w:val="en-US"/>
        </w:rPr>
        <w:t>Declaration of interest:</w:t>
      </w:r>
    </w:p>
    <w:p w14:paraId="1B008C4A" w14:textId="53651BA7" w:rsidR="001B3BFD" w:rsidRPr="0033301B" w:rsidRDefault="001B3BFD" w:rsidP="0010696A">
      <w:pPr>
        <w:rPr>
          <w:rFonts w:ascii="Times New Roman" w:hAnsi="Times New Roman" w:cs="Times New Roman"/>
          <w:b/>
          <w:bCs/>
          <w:lang w:val="en-US"/>
        </w:rPr>
      </w:pPr>
      <w:r w:rsidRPr="001B3BFD">
        <w:rPr>
          <w:rFonts w:ascii="Times New Roman" w:hAnsi="Times New Roman" w:cs="Times New Roman"/>
          <w:lang w:val="en-US"/>
        </w:rPr>
        <w:t>None</w:t>
      </w:r>
    </w:p>
    <w:p w14:paraId="74FE3BB1" w14:textId="76DA4F07" w:rsidR="002356FE" w:rsidRDefault="002356FE" w:rsidP="0033301B">
      <w:pPr>
        <w:pStyle w:val="NormaleWeb"/>
        <w:rPr>
          <w:lang w:val="en-US"/>
        </w:rPr>
      </w:pPr>
      <w:r w:rsidRPr="0033301B">
        <w:rPr>
          <w:b/>
          <w:bCs/>
          <w:i/>
          <w:iCs/>
          <w:lang w:val="en-US"/>
        </w:rPr>
        <w:t>Acknowledgements:</w:t>
      </w:r>
      <w:r w:rsidRPr="001B3BFD">
        <w:rPr>
          <w:lang w:val="en-US"/>
        </w:rPr>
        <w:br/>
        <w:t xml:space="preserve">This research did not receive any specific grant from funding agencies in the public, commercial, or not-for-profit sectors. </w:t>
      </w:r>
    </w:p>
    <w:p w14:paraId="3016C524" w14:textId="14B97C45" w:rsidR="0033301B" w:rsidRDefault="0033301B" w:rsidP="0033301B">
      <w:pPr>
        <w:pStyle w:val="NormaleWeb"/>
        <w:rPr>
          <w:b/>
          <w:bCs/>
          <w:i/>
          <w:iCs/>
          <w:lang w:val="en-US"/>
        </w:rPr>
      </w:pPr>
      <w:r>
        <w:rPr>
          <w:b/>
          <w:bCs/>
          <w:i/>
          <w:iCs/>
          <w:lang w:val="en-US"/>
        </w:rPr>
        <w:t>References:</w:t>
      </w:r>
    </w:p>
    <w:p w14:paraId="175E8D5A" w14:textId="77777777"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[1] Cachia R., Ferrari A., Ala-</w:t>
      </w:r>
      <w:proofErr w:type="spellStart"/>
      <w:r w:rsidRPr="00D63FA2">
        <w:rPr>
          <w:rFonts w:ascii="TimesNewRomanPSMT" w:hAnsi="TimesNewRomanPSMT"/>
          <w:color w:val="000000" w:themeColor="text1"/>
          <w:lang w:val="en-US"/>
        </w:rPr>
        <w:t>Mutka</w:t>
      </w:r>
      <w:proofErr w:type="spellEnd"/>
      <w:r w:rsidRPr="00D63FA2">
        <w:rPr>
          <w:rFonts w:ascii="TimesNewRomanPSMT" w:hAnsi="TimesNewRomanPSMT"/>
          <w:color w:val="000000" w:themeColor="text1"/>
          <w:lang w:val="en-US"/>
        </w:rPr>
        <w:t xml:space="preserve"> K., </w:t>
      </w:r>
      <w:proofErr w:type="spellStart"/>
      <w:r w:rsidRPr="00D63FA2">
        <w:rPr>
          <w:rFonts w:ascii="TimesNewRomanPSMT" w:hAnsi="TimesNewRomanPSMT"/>
          <w:color w:val="000000" w:themeColor="text1"/>
          <w:lang w:val="en-US"/>
        </w:rPr>
        <w:t>Punie</w:t>
      </w:r>
      <w:proofErr w:type="spellEnd"/>
      <w:r w:rsidRPr="00D63FA2">
        <w:rPr>
          <w:rFonts w:ascii="TimesNewRomanPSMT" w:hAnsi="TimesNewRomanPSMT"/>
          <w:color w:val="000000" w:themeColor="text1"/>
          <w:lang w:val="en-US"/>
        </w:rPr>
        <w:t xml:space="preserve"> Y. Creative learning and innovative teaching. Final report on the study on creativity and innovation in education in the EU member states. </w:t>
      </w:r>
      <w:r w:rsidRPr="00136A86">
        <w:rPr>
          <w:rFonts w:ascii="TimesNewRomanPSMT" w:hAnsi="TimesNewRomanPSMT"/>
          <w:i/>
          <w:iCs/>
          <w:color w:val="000000" w:themeColor="text1"/>
          <w:lang w:val="en-US"/>
        </w:rPr>
        <w:t>JRC Scientific and Technical Reports</w:t>
      </w:r>
      <w:r w:rsidRPr="00D63FA2">
        <w:rPr>
          <w:rFonts w:ascii="TimesNewRomanPSMT" w:hAnsi="TimesNewRomanPSMT"/>
          <w:color w:val="000000" w:themeColor="text1"/>
          <w:lang w:val="en-US"/>
        </w:rPr>
        <w:t>, 2010.</w:t>
      </w:r>
    </w:p>
    <w:p w14:paraId="216180C7" w14:textId="20F8CA01"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[2] Zhu C., Wang D., Cai Y., </w:t>
      </w:r>
      <w:proofErr w:type="spellStart"/>
      <w:r w:rsidRPr="00D63FA2">
        <w:rPr>
          <w:rFonts w:ascii="TimesNewRomanPSMT" w:hAnsi="TimesNewRomanPSMT"/>
          <w:color w:val="000000" w:themeColor="text1"/>
          <w:lang w:val="en-US"/>
        </w:rPr>
        <w:t>Engles</w:t>
      </w:r>
      <w:proofErr w:type="spellEnd"/>
      <w:r w:rsidRPr="00D63FA2">
        <w:rPr>
          <w:rFonts w:ascii="TimesNewRomanPSMT" w:hAnsi="TimesNewRomanPSMT"/>
          <w:color w:val="000000" w:themeColor="text1"/>
          <w:lang w:val="en-US"/>
        </w:rPr>
        <w:t xml:space="preserve"> N. What core competencies are related to teachers' innovative teaching? </w:t>
      </w:r>
      <w:r w:rsidRPr="00136A86">
        <w:rPr>
          <w:rFonts w:ascii="TimesNewRomanPSMT" w:hAnsi="TimesNewRomanPSMT"/>
          <w:i/>
          <w:iCs/>
          <w:color w:val="000000" w:themeColor="text1"/>
          <w:lang w:val="en-US"/>
        </w:rPr>
        <w:t>Asia-Pac J Teach Educ</w:t>
      </w:r>
      <w:r w:rsidRPr="00D63FA2">
        <w:rPr>
          <w:rFonts w:ascii="TimesNewRomanPSMT" w:hAnsi="TimesNewRomanPSMT"/>
          <w:color w:val="000000" w:themeColor="text1"/>
          <w:lang w:val="en-US"/>
        </w:rPr>
        <w:t>, 2013.</w:t>
      </w:r>
    </w:p>
    <w:p w14:paraId="349605EB" w14:textId="77777777"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[3] Amabile, T. M. Growing up creative. New York, NY: Crown Publishing Group, Inc, 1989.</w:t>
      </w:r>
    </w:p>
    <w:p w14:paraId="7A6DE7FA" w14:textId="65272352"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[4] Brouwer, N., Korthagen, F. Can teacher education make a difference? </w:t>
      </w:r>
      <w:r w:rsidRPr="004017B6">
        <w:rPr>
          <w:rFonts w:ascii="TimesNewRomanPSMT" w:hAnsi="TimesNewRomanPSMT"/>
          <w:i/>
          <w:iCs/>
          <w:color w:val="000000" w:themeColor="text1"/>
          <w:lang w:val="en-US"/>
        </w:rPr>
        <w:t>Am Educ Res</w:t>
      </w:r>
      <w:r w:rsidRPr="00D63FA2">
        <w:rPr>
          <w:rFonts w:ascii="TimesNewRomanPSMT" w:hAnsi="TimesNewRomanPSMT"/>
          <w:color w:val="000000" w:themeColor="text1"/>
          <w:lang w:val="en-US"/>
        </w:rPr>
        <w:t xml:space="preserve"> </w:t>
      </w:r>
      <w:r w:rsidRPr="004017B6">
        <w:rPr>
          <w:rFonts w:ascii="TimesNewRomanPSMT" w:hAnsi="TimesNewRomanPSMT"/>
          <w:i/>
          <w:iCs/>
          <w:color w:val="000000" w:themeColor="text1"/>
          <w:lang w:val="en-US"/>
        </w:rPr>
        <w:t>J</w:t>
      </w:r>
      <w:r w:rsidRPr="00D63FA2">
        <w:rPr>
          <w:rFonts w:ascii="TimesNewRomanPSMT" w:hAnsi="TimesNewRomanPSMT"/>
          <w:color w:val="000000" w:themeColor="text1"/>
          <w:lang w:val="en-US"/>
        </w:rPr>
        <w:t xml:space="preserve">, </w:t>
      </w:r>
      <w:r w:rsidR="00136A86">
        <w:rPr>
          <w:rFonts w:ascii="TimesNewRomanPSMT" w:hAnsi="TimesNewRomanPSMT"/>
          <w:color w:val="000000" w:themeColor="text1"/>
          <w:lang w:val="en-US"/>
        </w:rPr>
        <w:t>2005</w:t>
      </w:r>
      <w:r w:rsidR="000860C4">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42(1), 153–224</w:t>
      </w:r>
      <w:r w:rsidR="00136A86">
        <w:rPr>
          <w:rFonts w:ascii="TimesNewRomanPSMT" w:hAnsi="TimesNewRomanPSMT"/>
          <w:color w:val="000000" w:themeColor="text1"/>
          <w:lang w:val="en-US"/>
        </w:rPr>
        <w:t>.</w:t>
      </w:r>
    </w:p>
    <w:p w14:paraId="65695954" w14:textId="06C7928E"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[5] </w:t>
      </w:r>
      <w:proofErr w:type="spellStart"/>
      <w:r w:rsidRPr="00D63FA2">
        <w:rPr>
          <w:rFonts w:ascii="TimesNewRomanPSMT" w:hAnsi="TimesNewRomanPSMT"/>
          <w:color w:val="000000" w:themeColor="text1"/>
          <w:lang w:val="en-US"/>
        </w:rPr>
        <w:t>Simplicio</w:t>
      </w:r>
      <w:proofErr w:type="spellEnd"/>
      <w:r w:rsidRPr="00D63FA2">
        <w:rPr>
          <w:rFonts w:ascii="TimesNewRomanPSMT" w:hAnsi="TimesNewRomanPSMT"/>
          <w:color w:val="000000" w:themeColor="text1"/>
          <w:lang w:val="en-US"/>
        </w:rPr>
        <w:t xml:space="preserve">, J. S. C. Teaching classroom educators how to be more effective and creative teachers. </w:t>
      </w:r>
      <w:r w:rsidRPr="004017B6">
        <w:rPr>
          <w:rFonts w:ascii="TimesNewRomanPSMT" w:hAnsi="TimesNewRomanPSMT"/>
          <w:i/>
          <w:iCs/>
          <w:color w:val="000000" w:themeColor="text1"/>
          <w:lang w:val="en-US"/>
        </w:rPr>
        <w:t>Educ</w:t>
      </w:r>
      <w:r w:rsidR="000860C4">
        <w:rPr>
          <w:rFonts w:ascii="TimesNewRomanPSMT" w:hAnsi="TimesNewRomanPSMT"/>
          <w:i/>
          <w:iCs/>
          <w:color w:val="000000" w:themeColor="text1"/>
          <w:lang w:val="en-US"/>
        </w:rPr>
        <w:t xml:space="preserve">, </w:t>
      </w:r>
      <w:r w:rsidR="000860C4" w:rsidRPr="00D63FA2">
        <w:rPr>
          <w:rFonts w:ascii="TimesNewRomanPSMT" w:hAnsi="TimesNewRomanPSMT"/>
          <w:color w:val="000000" w:themeColor="text1"/>
          <w:lang w:val="en-US"/>
        </w:rPr>
        <w:t>2000</w:t>
      </w:r>
      <w:r w:rsidR="000860C4">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120(4), 675–680</w:t>
      </w:r>
      <w:r w:rsidR="000860C4">
        <w:rPr>
          <w:rFonts w:ascii="TimesNewRomanPSMT" w:hAnsi="TimesNewRomanPSMT"/>
          <w:color w:val="000000" w:themeColor="text1"/>
          <w:lang w:val="en-US"/>
        </w:rPr>
        <w:t>.</w:t>
      </w:r>
    </w:p>
    <w:p w14:paraId="1594E0EE" w14:textId="02202222"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[6] Baillie S. Utilization of Simulators in Veterinary Training. </w:t>
      </w:r>
      <w:r w:rsidRPr="004017B6">
        <w:rPr>
          <w:rFonts w:ascii="TimesNewRomanPSMT" w:hAnsi="TimesNewRomanPSMT"/>
          <w:i/>
          <w:iCs/>
          <w:color w:val="000000" w:themeColor="text1"/>
          <w:lang w:val="en-US"/>
        </w:rPr>
        <w:t xml:space="preserve">Cattle </w:t>
      </w:r>
      <w:proofErr w:type="spellStart"/>
      <w:r w:rsidR="000860C4" w:rsidRPr="004017B6">
        <w:rPr>
          <w:rFonts w:ascii="TimesNewRomanPSMT" w:hAnsi="TimesNewRomanPSMT"/>
          <w:i/>
          <w:iCs/>
          <w:color w:val="000000" w:themeColor="text1"/>
          <w:lang w:val="en-US"/>
        </w:rPr>
        <w:t>Prac</w:t>
      </w:r>
      <w:r w:rsidR="000860C4">
        <w:rPr>
          <w:rFonts w:ascii="TimesNewRomanPSMT" w:hAnsi="TimesNewRomanPSMT"/>
          <w:i/>
          <w:iCs/>
          <w:color w:val="000000" w:themeColor="text1"/>
          <w:lang w:val="en-US"/>
        </w:rPr>
        <w:t>t</w:t>
      </w:r>
      <w:proofErr w:type="spellEnd"/>
      <w:r w:rsidR="000860C4">
        <w:rPr>
          <w:rFonts w:ascii="TimesNewRomanPSMT" w:hAnsi="TimesNewRomanPSMT"/>
          <w:i/>
          <w:iCs/>
          <w:color w:val="000000" w:themeColor="text1"/>
          <w:lang w:val="en-US"/>
        </w:rPr>
        <w:t>,</w:t>
      </w:r>
      <w:r w:rsidRPr="00D63FA2">
        <w:rPr>
          <w:rFonts w:ascii="TimesNewRomanPSMT" w:hAnsi="TimesNewRomanPSMT"/>
          <w:color w:val="000000" w:themeColor="text1"/>
          <w:lang w:val="en-US"/>
        </w:rPr>
        <w:t xml:space="preserve"> </w:t>
      </w:r>
      <w:r w:rsidR="000860C4" w:rsidRPr="00D63FA2">
        <w:rPr>
          <w:rFonts w:ascii="TimesNewRomanPSMT" w:hAnsi="TimesNewRomanPSMT"/>
          <w:color w:val="000000" w:themeColor="text1"/>
          <w:lang w:val="en-US"/>
        </w:rPr>
        <w:t>2007</w:t>
      </w:r>
      <w:r w:rsidR="000860C4">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15(3): 244-248</w:t>
      </w:r>
      <w:r w:rsidR="000860C4">
        <w:rPr>
          <w:rFonts w:ascii="TimesNewRomanPSMT" w:hAnsi="TimesNewRomanPSMT"/>
          <w:color w:val="000000" w:themeColor="text1"/>
          <w:lang w:val="en-US"/>
        </w:rPr>
        <w:t>.</w:t>
      </w:r>
    </w:p>
    <w:p w14:paraId="0B85D624" w14:textId="4D3B9359"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[7] </w:t>
      </w:r>
      <w:proofErr w:type="spellStart"/>
      <w:r w:rsidRPr="00D63FA2">
        <w:rPr>
          <w:rFonts w:ascii="TimesNewRomanPSMT" w:hAnsi="TimesNewRomanPSMT"/>
          <w:color w:val="000000" w:themeColor="text1"/>
          <w:lang w:val="en-US"/>
        </w:rPr>
        <w:t>Colonius</w:t>
      </w:r>
      <w:proofErr w:type="spellEnd"/>
      <w:r w:rsidRPr="00D63FA2">
        <w:rPr>
          <w:rFonts w:ascii="TimesNewRomanPSMT" w:hAnsi="TimesNewRomanPSMT"/>
          <w:color w:val="000000" w:themeColor="text1"/>
          <w:lang w:val="en-US"/>
        </w:rPr>
        <w:t xml:space="preserve"> T., Swoboda J. Student perspectives on animal welfare education in American veterinary medical curricula. </w:t>
      </w:r>
      <w:r w:rsidR="004017B6" w:rsidRPr="004017B6">
        <w:rPr>
          <w:rFonts w:ascii="TimesNewRomanPSMT" w:hAnsi="TimesNewRomanPSMT"/>
          <w:i/>
          <w:iCs/>
          <w:color w:val="000000" w:themeColor="text1"/>
          <w:lang w:val="en-US"/>
        </w:rPr>
        <w:t>J Vet Med Educ</w:t>
      </w:r>
      <w:r w:rsidR="000860C4">
        <w:rPr>
          <w:rFonts w:ascii="TimesNewRomanPSMT" w:hAnsi="TimesNewRomanPSMT"/>
          <w:color w:val="000000" w:themeColor="text1"/>
          <w:lang w:val="en-US"/>
        </w:rPr>
        <w:t>, 2010;</w:t>
      </w:r>
      <w:r w:rsidRPr="00D63FA2">
        <w:rPr>
          <w:rFonts w:ascii="TimesNewRomanPSMT" w:hAnsi="TimesNewRomanPSMT"/>
          <w:color w:val="000000" w:themeColor="text1"/>
          <w:lang w:val="en-US"/>
        </w:rPr>
        <w:t xml:space="preserve"> 37: 56-60</w:t>
      </w:r>
      <w:r w:rsidR="000860C4">
        <w:rPr>
          <w:rFonts w:ascii="TimesNewRomanPSMT" w:hAnsi="TimesNewRomanPSMT"/>
          <w:color w:val="000000" w:themeColor="text1"/>
          <w:lang w:val="en-US"/>
        </w:rPr>
        <w:t>.</w:t>
      </w:r>
    </w:p>
    <w:p w14:paraId="2874E817" w14:textId="045529EA"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[8] </w:t>
      </w:r>
      <w:proofErr w:type="spellStart"/>
      <w:r w:rsidRPr="00D63FA2">
        <w:rPr>
          <w:rFonts w:ascii="TimesNewRomanPSMT" w:hAnsi="TimesNewRomanPSMT"/>
          <w:color w:val="000000" w:themeColor="text1"/>
          <w:lang w:val="en-US"/>
        </w:rPr>
        <w:t>Foytl</w:t>
      </w:r>
      <w:proofErr w:type="spellEnd"/>
      <w:r w:rsidRPr="00D63FA2">
        <w:rPr>
          <w:rFonts w:ascii="TimesNewRomanPSMT" w:hAnsi="TimesNewRomanPSMT"/>
          <w:color w:val="000000" w:themeColor="text1"/>
          <w:lang w:val="en-US"/>
        </w:rPr>
        <w:t xml:space="preserve"> J., Chisholm F., </w:t>
      </w:r>
      <w:proofErr w:type="spellStart"/>
      <w:r w:rsidRPr="00D63FA2">
        <w:rPr>
          <w:rFonts w:ascii="TimesNewRomanPSMT" w:hAnsi="TimesNewRomanPSMT"/>
          <w:color w:val="000000" w:themeColor="text1"/>
          <w:lang w:val="en-US"/>
        </w:rPr>
        <w:t>Varsou</w:t>
      </w:r>
      <w:proofErr w:type="spellEnd"/>
      <w:r w:rsidRPr="00D63FA2">
        <w:rPr>
          <w:rFonts w:ascii="TimesNewRomanPSMT" w:hAnsi="TimesNewRomanPSMT"/>
          <w:color w:val="000000" w:themeColor="text1"/>
          <w:lang w:val="en-US"/>
        </w:rPr>
        <w:t xml:space="preserve"> O. Sharps injuries during dissection: a five- year retrospective study in the context of safety. </w:t>
      </w:r>
      <w:proofErr w:type="spellStart"/>
      <w:r w:rsidR="00136A86" w:rsidRPr="00136A86">
        <w:rPr>
          <w:rFonts w:ascii="TimesNewRomanPSMT" w:hAnsi="TimesNewRomanPSMT"/>
          <w:i/>
          <w:iCs/>
          <w:color w:val="000000" w:themeColor="text1"/>
          <w:lang w:val="en-US"/>
        </w:rPr>
        <w:t>Anat</w:t>
      </w:r>
      <w:proofErr w:type="spellEnd"/>
      <w:r w:rsidR="00136A86" w:rsidRPr="00136A86">
        <w:rPr>
          <w:rFonts w:ascii="TimesNewRomanPSMT" w:hAnsi="TimesNewRomanPSMT"/>
          <w:i/>
          <w:iCs/>
          <w:color w:val="000000" w:themeColor="text1"/>
          <w:lang w:val="en-US"/>
        </w:rPr>
        <w:t xml:space="preserve"> Sci Educ</w:t>
      </w:r>
      <w:r w:rsidR="008A532A">
        <w:rPr>
          <w:rFonts w:ascii="TimesNewRomanPSMT" w:hAnsi="TimesNewRomanPSMT"/>
          <w:color w:val="000000" w:themeColor="text1"/>
          <w:lang w:val="en-US"/>
        </w:rPr>
        <w:t>, 2019;</w:t>
      </w:r>
      <w:r w:rsidRPr="00D63FA2">
        <w:rPr>
          <w:rFonts w:ascii="TimesNewRomanPSMT" w:hAnsi="TimesNewRomanPSMT"/>
          <w:color w:val="000000" w:themeColor="text1"/>
          <w:lang w:val="en-US"/>
        </w:rPr>
        <w:t xml:space="preserve"> 13(2):158-167</w:t>
      </w:r>
      <w:r w:rsidR="008A532A">
        <w:rPr>
          <w:rFonts w:ascii="TimesNewRomanPSMT" w:hAnsi="TimesNewRomanPSMT"/>
          <w:color w:val="000000" w:themeColor="text1"/>
          <w:lang w:val="en-US"/>
        </w:rPr>
        <w:t>.</w:t>
      </w:r>
    </w:p>
    <w:p w14:paraId="27F878FF" w14:textId="18F74229"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[9] Ghosh S.K. Cadaveric dissection as an educational tool for anatomical science in the 21st century. </w:t>
      </w:r>
      <w:proofErr w:type="spellStart"/>
      <w:r w:rsidR="00136A86" w:rsidRPr="00136A86">
        <w:rPr>
          <w:rFonts w:ascii="TimesNewRomanPSMT" w:hAnsi="TimesNewRomanPSMT"/>
          <w:i/>
          <w:iCs/>
          <w:color w:val="000000" w:themeColor="text1"/>
          <w:lang w:val="en-US"/>
        </w:rPr>
        <w:t>Anat</w:t>
      </w:r>
      <w:proofErr w:type="spellEnd"/>
      <w:r w:rsidR="00136A86" w:rsidRPr="00136A86">
        <w:rPr>
          <w:rFonts w:ascii="TimesNewRomanPSMT" w:hAnsi="TimesNewRomanPSMT"/>
          <w:i/>
          <w:iCs/>
          <w:color w:val="000000" w:themeColor="text1"/>
          <w:lang w:val="en-US"/>
        </w:rPr>
        <w:t xml:space="preserve"> Sci Educ</w:t>
      </w:r>
      <w:r w:rsidR="008A532A">
        <w:rPr>
          <w:rFonts w:ascii="TimesNewRomanPSMT" w:hAnsi="TimesNewRomanPSMT"/>
          <w:color w:val="000000" w:themeColor="text1"/>
          <w:lang w:val="en-US"/>
        </w:rPr>
        <w:t xml:space="preserve">, 2017; </w:t>
      </w:r>
      <w:r w:rsidRPr="00D63FA2">
        <w:rPr>
          <w:rFonts w:ascii="TimesNewRomanPSMT" w:hAnsi="TimesNewRomanPSMT"/>
          <w:color w:val="000000" w:themeColor="text1"/>
          <w:lang w:val="en-US"/>
        </w:rPr>
        <w:t>10:286-299</w:t>
      </w:r>
      <w:r w:rsidR="008A532A">
        <w:rPr>
          <w:rFonts w:ascii="TimesNewRomanPSMT" w:hAnsi="TimesNewRomanPSMT"/>
          <w:color w:val="000000" w:themeColor="text1"/>
          <w:lang w:val="en-US"/>
        </w:rPr>
        <w:t>.</w:t>
      </w:r>
    </w:p>
    <w:p w14:paraId="0246A2C9" w14:textId="3CC25898"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[10] </w:t>
      </w:r>
      <w:proofErr w:type="spellStart"/>
      <w:r w:rsidRPr="00D63FA2">
        <w:rPr>
          <w:rFonts w:ascii="TimesNewRomanPSMT" w:hAnsi="TimesNewRomanPSMT"/>
          <w:color w:val="000000" w:themeColor="text1"/>
          <w:lang w:val="en-US"/>
        </w:rPr>
        <w:t>Valliyate</w:t>
      </w:r>
      <w:proofErr w:type="spellEnd"/>
      <w:r w:rsidRPr="00D63FA2">
        <w:rPr>
          <w:rFonts w:ascii="TimesNewRomanPSMT" w:hAnsi="TimesNewRomanPSMT"/>
          <w:color w:val="000000" w:themeColor="text1"/>
          <w:lang w:val="en-US"/>
        </w:rPr>
        <w:t xml:space="preserve"> M., N.G. Robinson, Goodman J.R. Current concepts in simulation and other alternatives for veterinary education: a review. </w:t>
      </w:r>
      <w:r w:rsidR="00136A86" w:rsidRPr="00136A86">
        <w:rPr>
          <w:rFonts w:ascii="TimesNewRomanPSMT" w:hAnsi="TimesNewRomanPSMT"/>
          <w:i/>
          <w:iCs/>
          <w:color w:val="000000" w:themeColor="text1"/>
          <w:lang w:val="en-US"/>
        </w:rPr>
        <w:t>Vet Med</w:t>
      </w:r>
      <w:r w:rsidR="008A532A">
        <w:rPr>
          <w:rFonts w:ascii="TimesNewRomanPSMT" w:hAnsi="TimesNewRomanPSMT"/>
          <w:color w:val="000000" w:themeColor="text1"/>
          <w:lang w:val="en-US"/>
        </w:rPr>
        <w:t>, 2012;</w:t>
      </w:r>
      <w:r w:rsidR="00136A86">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57(7): 325-337</w:t>
      </w:r>
      <w:r w:rsidR="008A532A">
        <w:rPr>
          <w:rFonts w:ascii="TimesNewRomanPSMT" w:hAnsi="TimesNewRomanPSMT"/>
          <w:color w:val="000000" w:themeColor="text1"/>
          <w:lang w:val="en-US"/>
        </w:rPr>
        <w:t>.</w:t>
      </w:r>
    </w:p>
    <w:p w14:paraId="6ADFABD2" w14:textId="13F9B04C" w:rsidR="00845664" w:rsidRPr="00D63FA2" w:rsidRDefault="00845664" w:rsidP="00845664">
      <w:pPr>
        <w:pStyle w:val="NormaleWeb"/>
        <w:jc w:val="both"/>
        <w:rPr>
          <w:rFonts w:ascii="TimesNewRomanPSMT" w:hAnsi="TimesNewRomanPSMT"/>
          <w:color w:val="000000" w:themeColor="text1"/>
          <w:sz w:val="34"/>
          <w:szCs w:val="44"/>
          <w:lang w:val="en-US"/>
        </w:rPr>
      </w:pPr>
      <w:r w:rsidRPr="00D63FA2">
        <w:rPr>
          <w:rFonts w:ascii="TimesNewRomanPSMT" w:hAnsi="TimesNewRomanPSMT"/>
          <w:color w:val="000000" w:themeColor="text1"/>
          <w:lang w:val="en-US"/>
        </w:rPr>
        <w:lastRenderedPageBreak/>
        <w:t xml:space="preserve">[11] </w:t>
      </w:r>
      <w:r w:rsidRPr="00D63FA2">
        <w:rPr>
          <w:color w:val="000000" w:themeColor="text1"/>
          <w:lang w:val="en-US"/>
        </w:rPr>
        <w:t>Ramsey-Stewart G., Burgess A.W., Hill D.A. Back to the future: Teaching</w:t>
      </w:r>
      <w:r>
        <w:rPr>
          <w:color w:val="000000" w:themeColor="text1"/>
          <w:lang w:val="en-US"/>
        </w:rPr>
        <w:t xml:space="preserve"> </w:t>
      </w:r>
      <w:r w:rsidRPr="00D63FA2">
        <w:rPr>
          <w:color w:val="000000" w:themeColor="text1"/>
          <w:lang w:val="en-US"/>
        </w:rPr>
        <w:t xml:space="preserve">anatomy by whole body dissection. </w:t>
      </w:r>
      <w:r w:rsidRPr="00D63FA2">
        <w:rPr>
          <w:i/>
          <w:iCs/>
          <w:color w:val="000000" w:themeColor="text1"/>
          <w:lang w:val="en-US"/>
        </w:rPr>
        <w:t>Med J Aust</w:t>
      </w:r>
      <w:r w:rsidR="008A532A">
        <w:rPr>
          <w:i/>
          <w:iCs/>
          <w:color w:val="000000" w:themeColor="text1"/>
          <w:lang w:val="en-US"/>
        </w:rPr>
        <w:t xml:space="preserve">, </w:t>
      </w:r>
      <w:r w:rsidR="008A532A">
        <w:rPr>
          <w:color w:val="000000" w:themeColor="text1"/>
          <w:lang w:val="en-US"/>
        </w:rPr>
        <w:t>2010;</w:t>
      </w:r>
      <w:r w:rsidRPr="00D63FA2">
        <w:rPr>
          <w:color w:val="000000" w:themeColor="text1"/>
          <w:lang w:val="en-US"/>
        </w:rPr>
        <w:t xml:space="preserve"> 193:668–677</w:t>
      </w:r>
      <w:r w:rsidR="008A532A">
        <w:rPr>
          <w:color w:val="000000" w:themeColor="text1"/>
          <w:lang w:val="en-US"/>
        </w:rPr>
        <w:t>.</w:t>
      </w:r>
    </w:p>
    <w:p w14:paraId="21CF76FA" w14:textId="5F5E4527"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[12] Hart LA, Wood MW, Weng H-Y. Mainstreaming alternatives in </w:t>
      </w:r>
      <w:r w:rsidRPr="00870365">
        <w:rPr>
          <w:rFonts w:ascii="TimesNewRomanPSMT" w:hAnsi="TimesNewRomanPSMT"/>
          <w:color w:val="000000" w:themeColor="text1"/>
          <w:lang w:val="en-US"/>
        </w:rPr>
        <w:t>veterinary medical education: resource development and curricular reform.</w:t>
      </w:r>
      <w:r w:rsidRPr="00D63FA2">
        <w:rPr>
          <w:rFonts w:ascii="TimesNewRomanPSMT" w:hAnsi="TimesNewRomanPSMT"/>
          <w:color w:val="000000" w:themeColor="text1"/>
          <w:lang w:val="en-US"/>
        </w:rPr>
        <w:t xml:space="preserve"> </w:t>
      </w:r>
      <w:r w:rsidR="004017B6" w:rsidRPr="004017B6">
        <w:rPr>
          <w:rFonts w:ascii="TimesNewRomanPSMT" w:hAnsi="TimesNewRomanPSMT"/>
          <w:i/>
          <w:iCs/>
          <w:color w:val="000000" w:themeColor="text1"/>
          <w:lang w:val="en-US"/>
        </w:rPr>
        <w:t>J Vet Med Educ</w:t>
      </w:r>
      <w:r w:rsidRPr="00D63FA2">
        <w:rPr>
          <w:rFonts w:ascii="TimesNewRomanPSMT" w:hAnsi="TimesNewRomanPSMT"/>
          <w:color w:val="000000" w:themeColor="text1"/>
          <w:lang w:val="en-US"/>
        </w:rPr>
        <w:t xml:space="preserve">, </w:t>
      </w:r>
      <w:r w:rsidR="008A532A">
        <w:rPr>
          <w:rFonts w:ascii="TimesNewRomanPSMT" w:hAnsi="TimesNewRomanPSMT"/>
          <w:color w:val="000000" w:themeColor="text1"/>
          <w:lang w:val="en-US"/>
        </w:rPr>
        <w:t xml:space="preserve">2005; </w:t>
      </w:r>
      <w:r w:rsidRPr="00870365">
        <w:rPr>
          <w:rFonts w:ascii="TimesNewRomanPSMT" w:hAnsi="TimesNewRomanPSMT"/>
          <w:color w:val="000000" w:themeColor="text1"/>
          <w:lang w:val="en-US"/>
        </w:rPr>
        <w:t>32:473-480</w:t>
      </w:r>
      <w:r w:rsidR="008A532A">
        <w:rPr>
          <w:rFonts w:ascii="TimesNewRomanPSMT" w:hAnsi="TimesNewRomanPSMT"/>
          <w:color w:val="000000" w:themeColor="text1"/>
          <w:lang w:val="en-US"/>
        </w:rPr>
        <w:t>.</w:t>
      </w:r>
    </w:p>
    <w:p w14:paraId="2F141D94" w14:textId="316B7C6B"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[13]</w:t>
      </w:r>
      <w:r w:rsidRPr="00D63FA2">
        <w:rPr>
          <w:rFonts w:asciiTheme="minorHAnsi" w:eastAsiaTheme="minorHAnsi" w:hAnsiTheme="minorHAnsi" w:cstheme="minorBidi"/>
          <w:color w:val="000000" w:themeColor="text1"/>
          <w:sz w:val="20"/>
          <w:szCs w:val="20"/>
          <w:lang w:val="en-US" w:eastAsia="en-US"/>
        </w:rPr>
        <w:t xml:space="preserve"> </w:t>
      </w:r>
      <w:r w:rsidRPr="00D63FA2">
        <w:rPr>
          <w:rFonts w:ascii="TimesNewRomanPSMT" w:hAnsi="TimesNewRomanPSMT"/>
          <w:color w:val="000000" w:themeColor="text1"/>
          <w:lang w:val="en-US"/>
        </w:rPr>
        <w:t xml:space="preserve">Hunt, J.A., Anderson, S. L. If you build it, they will learn: a review of models in veterinary surgical education. </w:t>
      </w:r>
      <w:r w:rsidR="00136A86">
        <w:rPr>
          <w:rFonts w:ascii="TimesNewRomanPSMT" w:hAnsi="TimesNewRomanPSMT"/>
          <w:i/>
          <w:iCs/>
          <w:color w:val="000000" w:themeColor="text1"/>
          <w:lang w:val="en-US"/>
        </w:rPr>
        <w:t>Vet Surg</w:t>
      </w:r>
      <w:r w:rsidRPr="00D63FA2">
        <w:rPr>
          <w:rFonts w:ascii="TimesNewRomanPSMT" w:hAnsi="TimesNewRomanPSMT"/>
          <w:color w:val="000000" w:themeColor="text1"/>
          <w:lang w:val="en-US"/>
        </w:rPr>
        <w:t xml:space="preserve">. </w:t>
      </w:r>
      <w:r w:rsidR="008A532A">
        <w:rPr>
          <w:rFonts w:ascii="TimesNewRomanPSMT" w:hAnsi="TimesNewRomanPSMT"/>
          <w:color w:val="000000" w:themeColor="text1"/>
          <w:lang w:val="en-US"/>
        </w:rPr>
        <w:t xml:space="preserve">2022; </w:t>
      </w:r>
      <w:r w:rsidRPr="00D63FA2">
        <w:rPr>
          <w:rFonts w:ascii="TimesNewRomanPSMT" w:hAnsi="TimesNewRomanPSMT"/>
          <w:color w:val="000000" w:themeColor="text1"/>
          <w:lang w:val="en-US"/>
        </w:rPr>
        <w:t>51:52–61</w:t>
      </w:r>
      <w:r w:rsidR="008A532A">
        <w:rPr>
          <w:rFonts w:ascii="TimesNewRomanPSMT" w:hAnsi="TimesNewRomanPSMT"/>
          <w:color w:val="000000" w:themeColor="text1"/>
          <w:lang w:val="en-US"/>
        </w:rPr>
        <w:t>.</w:t>
      </w:r>
    </w:p>
    <w:p w14:paraId="31BF788E" w14:textId="30C81BD5"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[14] </w:t>
      </w:r>
      <w:proofErr w:type="spellStart"/>
      <w:r w:rsidRPr="00D63FA2">
        <w:rPr>
          <w:rFonts w:ascii="TimesNewRomanPSMT" w:hAnsi="TimesNewRomanPSMT"/>
          <w:color w:val="000000" w:themeColor="text1"/>
          <w:lang w:val="en-US"/>
        </w:rPr>
        <w:t>Langebæk</w:t>
      </w:r>
      <w:proofErr w:type="spellEnd"/>
      <w:r w:rsidRPr="00D63FA2">
        <w:rPr>
          <w:rFonts w:ascii="TimesNewRomanPSMT" w:hAnsi="TimesNewRomanPSMT"/>
          <w:color w:val="000000" w:themeColor="text1"/>
          <w:lang w:val="en-US"/>
        </w:rPr>
        <w:t xml:space="preserve"> R., Berendt M., Pedersen L.T., Jensen A.L., </w:t>
      </w:r>
      <w:proofErr w:type="spellStart"/>
      <w:r w:rsidRPr="00D63FA2">
        <w:rPr>
          <w:rFonts w:ascii="TimesNewRomanPSMT" w:hAnsi="TimesNewRomanPSMT"/>
          <w:color w:val="000000" w:themeColor="text1"/>
          <w:lang w:val="en-US"/>
        </w:rPr>
        <w:t>Eika</w:t>
      </w:r>
      <w:proofErr w:type="spellEnd"/>
      <w:r w:rsidRPr="00D63FA2">
        <w:rPr>
          <w:rFonts w:ascii="TimesNewRomanPSMT" w:hAnsi="TimesNewRomanPSMT"/>
          <w:color w:val="000000" w:themeColor="text1"/>
          <w:lang w:val="en-US"/>
        </w:rPr>
        <w:t xml:space="preserve"> B. Features that contribute to the usefulness of low-fidelity models for surgical skills training. </w:t>
      </w:r>
      <w:r w:rsidR="00136A86" w:rsidRPr="00136A86">
        <w:rPr>
          <w:rFonts w:ascii="TimesNewRomanPSMT" w:hAnsi="TimesNewRomanPSMT"/>
          <w:i/>
          <w:iCs/>
          <w:color w:val="000000" w:themeColor="text1"/>
          <w:lang w:val="en-US"/>
        </w:rPr>
        <w:t>Vet Rec.</w:t>
      </w:r>
      <w:r w:rsidRPr="00D63FA2">
        <w:rPr>
          <w:rFonts w:ascii="TimesNewRomanPSMT" w:hAnsi="TimesNewRomanPSMT"/>
          <w:color w:val="000000" w:themeColor="text1"/>
          <w:lang w:val="en-US"/>
        </w:rPr>
        <w:t xml:space="preserve"> </w:t>
      </w:r>
      <w:r w:rsidR="008A532A">
        <w:rPr>
          <w:rFonts w:ascii="TimesNewRomanPSMT" w:hAnsi="TimesNewRomanPSMT"/>
          <w:color w:val="000000" w:themeColor="text1"/>
          <w:lang w:val="en-US"/>
        </w:rPr>
        <w:t xml:space="preserve">2012; </w:t>
      </w:r>
      <w:r w:rsidRPr="00D63FA2">
        <w:rPr>
          <w:rFonts w:ascii="TimesNewRomanPSMT" w:hAnsi="TimesNewRomanPSMT"/>
          <w:color w:val="000000" w:themeColor="text1"/>
          <w:lang w:val="en-US"/>
        </w:rPr>
        <w:t>170</w:t>
      </w:r>
      <w:r w:rsidR="008A532A">
        <w:rPr>
          <w:rFonts w:ascii="TimesNewRomanPSMT" w:hAnsi="TimesNewRomanPSMT"/>
          <w:color w:val="000000" w:themeColor="text1"/>
          <w:lang w:val="en-US"/>
        </w:rPr>
        <w:t>.</w:t>
      </w:r>
    </w:p>
    <w:p w14:paraId="1980A57F" w14:textId="59038FF1"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[15] </w:t>
      </w:r>
      <w:proofErr w:type="spellStart"/>
      <w:r w:rsidRPr="00D63FA2">
        <w:rPr>
          <w:rFonts w:ascii="TimesNewRomanPSMT" w:hAnsi="TimesNewRomanPSMT"/>
          <w:color w:val="000000" w:themeColor="text1"/>
          <w:lang w:val="en-US"/>
        </w:rPr>
        <w:t>Fransson</w:t>
      </w:r>
      <w:proofErr w:type="spellEnd"/>
      <w:r w:rsidRPr="00D63FA2">
        <w:rPr>
          <w:rFonts w:ascii="TimesNewRomanPSMT" w:hAnsi="TimesNewRomanPSMT"/>
          <w:color w:val="000000" w:themeColor="text1"/>
          <w:lang w:val="en-US"/>
        </w:rPr>
        <w:t xml:space="preserve"> B.A., </w:t>
      </w:r>
      <w:proofErr w:type="spellStart"/>
      <w:r w:rsidRPr="00D63FA2">
        <w:rPr>
          <w:rFonts w:ascii="TimesNewRomanPSMT" w:hAnsi="TimesNewRomanPSMT"/>
          <w:color w:val="000000" w:themeColor="text1"/>
          <w:lang w:val="en-US"/>
        </w:rPr>
        <w:t>Ragle</w:t>
      </w:r>
      <w:proofErr w:type="spellEnd"/>
      <w:r w:rsidRPr="00D63FA2">
        <w:rPr>
          <w:rFonts w:ascii="TimesNewRomanPSMT" w:hAnsi="TimesNewRomanPSMT"/>
          <w:color w:val="000000" w:themeColor="text1"/>
          <w:lang w:val="en-US"/>
        </w:rPr>
        <w:t xml:space="preserve"> C.A. Assessment of laparoscopic skills before and after simulation training with a canine abdominal model. </w:t>
      </w:r>
      <w:r w:rsidR="005B501A">
        <w:rPr>
          <w:i/>
          <w:iCs/>
          <w:color w:val="000000"/>
          <w:lang w:val="en-US"/>
        </w:rPr>
        <w:t>J Am Vet Med Assoc</w:t>
      </w:r>
      <w:r w:rsidR="008A532A">
        <w:rPr>
          <w:rFonts w:ascii="TimesNewRomanPSMT" w:hAnsi="TimesNewRomanPSMT"/>
          <w:color w:val="000000" w:themeColor="text1"/>
          <w:lang w:val="en-US"/>
        </w:rPr>
        <w:t>,</w:t>
      </w:r>
      <w:r w:rsidRPr="00D63FA2">
        <w:rPr>
          <w:rFonts w:ascii="TimesNewRomanPSMT" w:hAnsi="TimesNewRomanPSMT"/>
          <w:color w:val="000000" w:themeColor="text1"/>
          <w:lang w:val="en-US"/>
        </w:rPr>
        <w:t xml:space="preserve"> </w:t>
      </w:r>
      <w:r w:rsidR="008A532A" w:rsidRPr="00D63FA2">
        <w:rPr>
          <w:rFonts w:ascii="TimesNewRomanPSMT" w:hAnsi="TimesNewRomanPSMT"/>
          <w:color w:val="000000" w:themeColor="text1"/>
          <w:lang w:val="en-US"/>
        </w:rPr>
        <w:t>2010</w:t>
      </w:r>
      <w:r w:rsidR="008A532A">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236:1079-1084</w:t>
      </w:r>
      <w:r w:rsidR="008A532A">
        <w:rPr>
          <w:rFonts w:ascii="TimesNewRomanPSMT" w:hAnsi="TimesNewRomanPSMT"/>
          <w:color w:val="000000" w:themeColor="text1"/>
          <w:lang w:val="en-US"/>
        </w:rPr>
        <w:t>.</w:t>
      </w:r>
    </w:p>
    <w:p w14:paraId="7759BEAB" w14:textId="49525FCF"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[16] Howells N.R., Gill H.S., </w:t>
      </w:r>
      <w:proofErr w:type="spellStart"/>
      <w:r w:rsidRPr="00D63FA2">
        <w:rPr>
          <w:rFonts w:ascii="TimesNewRomanPSMT" w:hAnsi="TimesNewRomanPSMT"/>
          <w:color w:val="000000" w:themeColor="text1"/>
          <w:lang w:val="en-US"/>
        </w:rPr>
        <w:t>Carr</w:t>
      </w:r>
      <w:proofErr w:type="spellEnd"/>
      <w:r w:rsidRPr="00D63FA2">
        <w:rPr>
          <w:rFonts w:ascii="TimesNewRomanPSMT" w:hAnsi="TimesNewRomanPSMT"/>
          <w:color w:val="000000" w:themeColor="text1"/>
          <w:lang w:val="en-US"/>
        </w:rPr>
        <w:t xml:space="preserve"> A.J., Price A.J., Rees J.L. Transferring simulated arthroscopic skills to the operating theatre: a randomized blinded study. </w:t>
      </w:r>
      <w:r w:rsidR="005B501A" w:rsidRPr="005B501A">
        <w:rPr>
          <w:rFonts w:ascii="TimesNewRomanPSMT" w:hAnsi="TimesNewRomanPSMT"/>
          <w:i/>
          <w:iCs/>
          <w:color w:val="000000" w:themeColor="text1"/>
          <w:lang w:val="en-US"/>
        </w:rPr>
        <w:t xml:space="preserve">J Bone </w:t>
      </w:r>
      <w:proofErr w:type="spellStart"/>
      <w:r w:rsidR="005B501A" w:rsidRPr="005B501A">
        <w:rPr>
          <w:rFonts w:ascii="TimesNewRomanPSMT" w:hAnsi="TimesNewRomanPSMT"/>
          <w:i/>
          <w:iCs/>
          <w:color w:val="000000" w:themeColor="text1"/>
          <w:lang w:val="en-US"/>
        </w:rPr>
        <w:t>Jt</w:t>
      </w:r>
      <w:proofErr w:type="spellEnd"/>
      <w:r w:rsidR="005B501A" w:rsidRPr="005B501A">
        <w:rPr>
          <w:rFonts w:ascii="TimesNewRomanPSMT" w:hAnsi="TimesNewRomanPSMT"/>
          <w:i/>
          <w:iCs/>
          <w:color w:val="000000" w:themeColor="text1"/>
          <w:lang w:val="en-US"/>
        </w:rPr>
        <w:t xml:space="preserve"> Surg</w:t>
      </w:r>
      <w:r w:rsidR="008A532A">
        <w:rPr>
          <w:rFonts w:ascii="TimesNewRomanPSMT" w:hAnsi="TimesNewRomanPSMT"/>
          <w:i/>
          <w:iCs/>
          <w:color w:val="000000" w:themeColor="text1"/>
          <w:lang w:val="en-US"/>
        </w:rPr>
        <w:t xml:space="preserve">, </w:t>
      </w:r>
      <w:r w:rsidR="008A532A">
        <w:rPr>
          <w:rFonts w:ascii="TimesNewRomanPSMT" w:hAnsi="TimesNewRomanPSMT"/>
          <w:color w:val="000000" w:themeColor="text1"/>
          <w:lang w:val="en-US"/>
        </w:rPr>
        <w:t xml:space="preserve">2008; </w:t>
      </w:r>
      <w:r w:rsidRPr="00D63FA2">
        <w:rPr>
          <w:rFonts w:ascii="TimesNewRomanPSMT" w:hAnsi="TimesNewRomanPSMT"/>
          <w:color w:val="000000" w:themeColor="text1"/>
          <w:lang w:val="en-US"/>
        </w:rPr>
        <w:t>British volume, 90:494–9</w:t>
      </w:r>
      <w:r w:rsidR="008A532A">
        <w:rPr>
          <w:rFonts w:ascii="TimesNewRomanPSMT" w:hAnsi="TimesNewRomanPSMT"/>
          <w:color w:val="000000" w:themeColor="text1"/>
          <w:lang w:val="en-US"/>
        </w:rPr>
        <w:t>.</w:t>
      </w:r>
    </w:p>
    <w:p w14:paraId="48F4958A" w14:textId="5BBB2B45"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[17] </w:t>
      </w:r>
      <w:proofErr w:type="spellStart"/>
      <w:r w:rsidRPr="00D63FA2">
        <w:rPr>
          <w:rFonts w:ascii="TimesNewRomanPSMT" w:hAnsi="TimesNewRomanPSMT"/>
          <w:color w:val="000000" w:themeColor="text1"/>
          <w:lang w:val="en-US"/>
        </w:rPr>
        <w:t>Akthar</w:t>
      </w:r>
      <w:proofErr w:type="spellEnd"/>
      <w:r w:rsidRPr="00D63FA2">
        <w:rPr>
          <w:rFonts w:ascii="TimesNewRomanPSMT" w:hAnsi="TimesNewRomanPSMT"/>
          <w:color w:val="000000" w:themeColor="text1"/>
          <w:lang w:val="en-US"/>
        </w:rPr>
        <w:t xml:space="preserve"> K.S.N, Chen A., </w:t>
      </w:r>
      <w:proofErr w:type="spellStart"/>
      <w:r w:rsidRPr="00D63FA2">
        <w:rPr>
          <w:rFonts w:ascii="TimesNewRomanPSMT" w:hAnsi="TimesNewRomanPSMT"/>
          <w:color w:val="000000" w:themeColor="text1"/>
          <w:lang w:val="en-US"/>
        </w:rPr>
        <w:t>Standfield</w:t>
      </w:r>
      <w:proofErr w:type="spellEnd"/>
      <w:r w:rsidRPr="00D63FA2">
        <w:rPr>
          <w:rFonts w:ascii="TimesNewRomanPSMT" w:hAnsi="TimesNewRomanPSMT"/>
          <w:color w:val="000000" w:themeColor="text1"/>
          <w:lang w:val="en-US"/>
        </w:rPr>
        <w:t xml:space="preserve"> N.J, Gupte C.M. The role of simulation in developing surgical skills</w:t>
      </w:r>
      <w:r w:rsidRPr="005B501A">
        <w:rPr>
          <w:rFonts w:ascii="TimesNewRomanPSMT" w:hAnsi="TimesNewRomanPSMT"/>
          <w:i/>
          <w:iCs/>
          <w:color w:val="000000" w:themeColor="text1"/>
          <w:lang w:val="en-US"/>
        </w:rPr>
        <w:t xml:space="preserve">. </w:t>
      </w:r>
      <w:proofErr w:type="spellStart"/>
      <w:r w:rsidR="005B501A" w:rsidRPr="005B501A">
        <w:rPr>
          <w:rFonts w:ascii="TimesNewRomanPSMT" w:hAnsi="TimesNewRomanPSMT"/>
          <w:i/>
          <w:iCs/>
          <w:color w:val="000000" w:themeColor="text1"/>
          <w:lang w:val="en-US"/>
        </w:rPr>
        <w:t>Curr</w:t>
      </w:r>
      <w:proofErr w:type="spellEnd"/>
      <w:r w:rsidR="005B501A" w:rsidRPr="005B501A">
        <w:rPr>
          <w:rFonts w:ascii="TimesNewRomanPSMT" w:hAnsi="TimesNewRomanPSMT"/>
          <w:i/>
          <w:iCs/>
          <w:color w:val="000000" w:themeColor="text1"/>
          <w:lang w:val="en-US"/>
        </w:rPr>
        <w:t xml:space="preserve"> Rev </w:t>
      </w:r>
      <w:proofErr w:type="spellStart"/>
      <w:r w:rsidR="005B501A" w:rsidRPr="005B501A">
        <w:rPr>
          <w:rFonts w:ascii="TimesNewRomanPSMT" w:hAnsi="TimesNewRomanPSMT"/>
          <w:i/>
          <w:iCs/>
          <w:color w:val="000000" w:themeColor="text1"/>
          <w:lang w:val="en-US"/>
        </w:rPr>
        <w:t>Musculoskelet</w:t>
      </w:r>
      <w:proofErr w:type="spellEnd"/>
      <w:r w:rsidR="005B501A" w:rsidRPr="005B501A">
        <w:rPr>
          <w:rFonts w:ascii="TimesNewRomanPSMT" w:hAnsi="TimesNewRomanPSMT"/>
          <w:i/>
          <w:iCs/>
          <w:color w:val="000000" w:themeColor="text1"/>
          <w:lang w:val="en-US"/>
        </w:rPr>
        <w:t xml:space="preserve"> Med</w:t>
      </w:r>
      <w:r w:rsidR="008A532A">
        <w:rPr>
          <w:rFonts w:ascii="TimesNewRomanPSMT" w:hAnsi="TimesNewRomanPSMT"/>
          <w:color w:val="000000" w:themeColor="text1"/>
          <w:lang w:val="en-US"/>
        </w:rPr>
        <w:t xml:space="preserve">, 2014; </w:t>
      </w:r>
      <w:r w:rsidRPr="00D63FA2">
        <w:rPr>
          <w:rFonts w:ascii="TimesNewRomanPSMT" w:hAnsi="TimesNewRomanPSMT"/>
          <w:color w:val="000000" w:themeColor="text1"/>
          <w:lang w:val="en-US"/>
        </w:rPr>
        <w:t>7:155–160</w:t>
      </w:r>
      <w:r w:rsidR="008A532A">
        <w:rPr>
          <w:rFonts w:ascii="TimesNewRomanPSMT" w:hAnsi="TimesNewRomanPSMT"/>
          <w:color w:val="000000" w:themeColor="text1"/>
          <w:lang w:val="en-US"/>
        </w:rPr>
        <w:t>.</w:t>
      </w:r>
    </w:p>
    <w:p w14:paraId="6A19ACDE" w14:textId="3F16F99E"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[18] Hunt J.L., Stacy L. Anderson S.L., Spangler D., Gilley R. Influence of instructor-to-student ratio for teaching suturing skills with models. </w:t>
      </w:r>
      <w:r w:rsidR="005B501A" w:rsidRPr="005B501A">
        <w:rPr>
          <w:rFonts w:ascii="TimesNewRomanPSMT" w:hAnsi="TimesNewRomanPSMT"/>
          <w:i/>
          <w:iCs/>
          <w:color w:val="000000" w:themeColor="text1"/>
          <w:lang w:val="en-US"/>
        </w:rPr>
        <w:t>Vet Surg</w:t>
      </w:r>
      <w:r w:rsidR="008A532A">
        <w:rPr>
          <w:rFonts w:ascii="TimesNewRomanPSMT" w:hAnsi="TimesNewRomanPSMT"/>
          <w:color w:val="000000" w:themeColor="text1"/>
          <w:lang w:val="en-US"/>
        </w:rPr>
        <w:t>,</w:t>
      </w:r>
      <w:r w:rsidRPr="00D63FA2">
        <w:rPr>
          <w:rFonts w:ascii="TimesNewRomanPSMT" w:hAnsi="TimesNewRomanPSMT"/>
          <w:color w:val="000000" w:themeColor="text1"/>
          <w:lang w:val="en-US"/>
        </w:rPr>
        <w:t xml:space="preserve"> </w:t>
      </w:r>
      <w:r w:rsidR="008A532A">
        <w:rPr>
          <w:rFonts w:ascii="TimesNewRomanPSMT" w:hAnsi="TimesNewRomanPSMT"/>
          <w:color w:val="000000" w:themeColor="text1"/>
          <w:lang w:val="en-US"/>
        </w:rPr>
        <w:t xml:space="preserve">2021; </w:t>
      </w:r>
      <w:r w:rsidRPr="00D63FA2">
        <w:rPr>
          <w:rFonts w:ascii="TimesNewRomanPSMT" w:hAnsi="TimesNewRomanPSMT"/>
          <w:color w:val="000000" w:themeColor="text1"/>
          <w:lang w:val="en-US"/>
        </w:rPr>
        <w:t>50:556–563</w:t>
      </w:r>
      <w:r w:rsidR="008A532A">
        <w:rPr>
          <w:rFonts w:ascii="TimesNewRomanPSMT" w:hAnsi="TimesNewRomanPSMT"/>
          <w:color w:val="000000" w:themeColor="text1"/>
          <w:lang w:val="en-US"/>
        </w:rPr>
        <w:t>.</w:t>
      </w:r>
    </w:p>
    <w:p w14:paraId="7609A367" w14:textId="68A5945B"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[19] Wetzel C.M., Kneebone R.L., </w:t>
      </w:r>
      <w:proofErr w:type="spellStart"/>
      <w:r w:rsidRPr="00D63FA2">
        <w:rPr>
          <w:rFonts w:ascii="TimesNewRomanPSMT" w:hAnsi="TimesNewRomanPSMT"/>
          <w:color w:val="000000" w:themeColor="text1"/>
          <w:lang w:val="en-US"/>
        </w:rPr>
        <w:t>Woloshynowych</w:t>
      </w:r>
      <w:proofErr w:type="spellEnd"/>
      <w:r w:rsidRPr="00D63FA2">
        <w:rPr>
          <w:rFonts w:ascii="TimesNewRomanPSMT" w:hAnsi="TimesNewRomanPSMT"/>
          <w:color w:val="000000" w:themeColor="text1"/>
          <w:lang w:val="en-US"/>
        </w:rPr>
        <w:t xml:space="preserve"> M., Moorthy K. The effects of stress on surgical performance. </w:t>
      </w:r>
      <w:r w:rsidR="005B501A" w:rsidRPr="005B501A">
        <w:rPr>
          <w:rFonts w:ascii="TimesNewRomanPSMT" w:hAnsi="TimesNewRomanPSMT"/>
          <w:i/>
          <w:iCs/>
          <w:color w:val="000000" w:themeColor="text1"/>
          <w:lang w:val="en-US"/>
        </w:rPr>
        <w:t>Am J Surg</w:t>
      </w:r>
      <w:r w:rsidR="008A532A">
        <w:rPr>
          <w:rFonts w:ascii="TimesNewRomanPSMT" w:hAnsi="TimesNewRomanPSMT"/>
          <w:color w:val="000000" w:themeColor="text1"/>
          <w:lang w:val="en-US"/>
        </w:rPr>
        <w:t xml:space="preserve">, </w:t>
      </w:r>
      <w:r w:rsidR="008A532A" w:rsidRPr="00D63FA2">
        <w:rPr>
          <w:rFonts w:ascii="TimesNewRomanPSMT" w:hAnsi="TimesNewRomanPSMT"/>
          <w:color w:val="000000" w:themeColor="text1"/>
          <w:lang w:val="en-US"/>
        </w:rPr>
        <w:t>2006</w:t>
      </w:r>
      <w:r w:rsidR="008A532A">
        <w:rPr>
          <w:rFonts w:ascii="TimesNewRomanPSMT" w:hAnsi="TimesNewRomanPSMT"/>
          <w:color w:val="000000" w:themeColor="text1"/>
          <w:lang w:val="en-US"/>
        </w:rPr>
        <w:t xml:space="preserve">; </w:t>
      </w:r>
      <w:r w:rsidRPr="00D63FA2">
        <w:rPr>
          <w:rFonts w:ascii="TimesNewRomanPSMT" w:hAnsi="TimesNewRomanPSMT"/>
          <w:color w:val="000000" w:themeColor="text1"/>
          <w:lang w:val="en-US"/>
        </w:rPr>
        <w:t>191:5- 10</w:t>
      </w:r>
      <w:r w:rsidR="008A532A">
        <w:rPr>
          <w:rFonts w:ascii="TimesNewRomanPSMT" w:hAnsi="TimesNewRomanPSMT"/>
          <w:color w:val="000000" w:themeColor="text1"/>
          <w:lang w:val="en-US"/>
        </w:rPr>
        <w:t>.</w:t>
      </w:r>
    </w:p>
    <w:p w14:paraId="6ACE8FB1" w14:textId="3F297DDD"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[20] </w:t>
      </w:r>
      <w:proofErr w:type="spellStart"/>
      <w:r w:rsidRPr="00D63FA2">
        <w:rPr>
          <w:rFonts w:ascii="TimesNewRomanPSMT" w:hAnsi="TimesNewRomanPSMT"/>
          <w:color w:val="000000" w:themeColor="text1"/>
          <w:lang w:val="en-US"/>
        </w:rPr>
        <w:t>Valliyate</w:t>
      </w:r>
      <w:proofErr w:type="spellEnd"/>
      <w:r w:rsidRPr="00D63FA2">
        <w:rPr>
          <w:rFonts w:ascii="TimesNewRomanPSMT" w:hAnsi="TimesNewRomanPSMT"/>
          <w:color w:val="000000" w:themeColor="text1"/>
          <w:lang w:val="en-US"/>
        </w:rPr>
        <w:t xml:space="preserve"> M., N.G. Robinson, Goodman J.R. Current concepts in simulation and other alternatives for veterinary education: a review. </w:t>
      </w:r>
      <w:r w:rsidR="005B501A" w:rsidRPr="005B501A">
        <w:rPr>
          <w:rFonts w:ascii="TimesNewRomanPSMT" w:hAnsi="TimesNewRomanPSMT"/>
          <w:i/>
          <w:iCs/>
          <w:color w:val="000000" w:themeColor="text1"/>
          <w:lang w:val="en-US"/>
        </w:rPr>
        <w:t>Vet Med</w:t>
      </w:r>
      <w:r w:rsidRPr="00D63FA2">
        <w:rPr>
          <w:rFonts w:ascii="TimesNewRomanPSMT" w:hAnsi="TimesNewRomanPSMT"/>
          <w:color w:val="000000" w:themeColor="text1"/>
          <w:lang w:val="en-US"/>
        </w:rPr>
        <w:t>,</w:t>
      </w:r>
      <w:r w:rsidR="008A532A">
        <w:rPr>
          <w:rFonts w:ascii="TimesNewRomanPSMT" w:hAnsi="TimesNewRomanPSMT"/>
          <w:color w:val="000000" w:themeColor="text1"/>
          <w:lang w:val="en-US"/>
        </w:rPr>
        <w:t xml:space="preserve"> 2012; </w:t>
      </w:r>
      <w:r w:rsidRPr="00D63FA2">
        <w:rPr>
          <w:rFonts w:ascii="TimesNewRomanPSMT" w:hAnsi="TimesNewRomanPSMT"/>
          <w:color w:val="000000" w:themeColor="text1"/>
          <w:lang w:val="en-US"/>
        </w:rPr>
        <w:t>57(7): 325-337</w:t>
      </w:r>
      <w:r w:rsidR="008A532A">
        <w:rPr>
          <w:rFonts w:ascii="TimesNewRomanPSMT" w:hAnsi="TimesNewRomanPSMT"/>
          <w:color w:val="000000" w:themeColor="text1"/>
          <w:lang w:val="en-US"/>
        </w:rPr>
        <w:t>.</w:t>
      </w:r>
    </w:p>
    <w:p w14:paraId="116B5B16" w14:textId="37F8F6DC" w:rsidR="00845664" w:rsidRPr="00D63FA2"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[21] </w:t>
      </w:r>
      <w:proofErr w:type="spellStart"/>
      <w:r w:rsidRPr="00D63FA2">
        <w:rPr>
          <w:rFonts w:ascii="TimesNewRomanPSMT" w:hAnsi="TimesNewRomanPSMT"/>
          <w:color w:val="000000" w:themeColor="text1"/>
          <w:lang w:val="en-US"/>
        </w:rPr>
        <w:t>Higham</w:t>
      </w:r>
      <w:proofErr w:type="spellEnd"/>
      <w:r w:rsidRPr="00D63FA2">
        <w:rPr>
          <w:rFonts w:ascii="TimesNewRomanPSMT" w:hAnsi="TimesNewRomanPSMT"/>
          <w:color w:val="000000" w:themeColor="text1"/>
          <w:lang w:val="en-US"/>
        </w:rPr>
        <w:t xml:space="preserve"> J., </w:t>
      </w:r>
      <w:proofErr w:type="spellStart"/>
      <w:r w:rsidRPr="00D63FA2">
        <w:rPr>
          <w:rFonts w:ascii="TimesNewRomanPSMT" w:hAnsi="TimesNewRomanPSMT"/>
          <w:color w:val="000000" w:themeColor="text1"/>
          <w:lang w:val="en-US"/>
        </w:rPr>
        <w:t>Nestel</w:t>
      </w:r>
      <w:proofErr w:type="spellEnd"/>
      <w:r w:rsidRPr="00D63FA2">
        <w:rPr>
          <w:rFonts w:ascii="TimesNewRomanPSMT" w:hAnsi="TimesNewRomanPSMT"/>
          <w:color w:val="000000" w:themeColor="text1"/>
          <w:lang w:val="en-US"/>
        </w:rPr>
        <w:t xml:space="preserve"> D., Lupton M., Kneebone R.L. Teaching and Learning </w:t>
      </w:r>
      <w:r w:rsidR="00F03B3C" w:rsidRPr="00D63FA2">
        <w:rPr>
          <w:rFonts w:ascii="TimesNewRomanPSMT" w:hAnsi="TimesNewRomanPSMT"/>
          <w:color w:val="000000" w:themeColor="text1"/>
          <w:lang w:val="en-US"/>
        </w:rPr>
        <w:t>Gynecology</w:t>
      </w:r>
      <w:r w:rsidRPr="00D63FA2">
        <w:rPr>
          <w:rFonts w:ascii="TimesNewRomanPSMT" w:hAnsi="TimesNewRomanPSMT"/>
          <w:color w:val="000000" w:themeColor="text1"/>
          <w:lang w:val="en-US"/>
        </w:rPr>
        <w:t xml:space="preserve"> Examination with Hybrid Simulation. </w:t>
      </w:r>
      <w:r w:rsidR="005B501A" w:rsidRPr="005B501A">
        <w:rPr>
          <w:rFonts w:ascii="TimesNewRomanPSMT" w:hAnsi="TimesNewRomanPSMT"/>
          <w:i/>
          <w:iCs/>
          <w:color w:val="000000" w:themeColor="text1"/>
          <w:lang w:val="en-US"/>
        </w:rPr>
        <w:t>Clin Teach</w:t>
      </w:r>
      <w:r w:rsidRPr="00D63FA2">
        <w:rPr>
          <w:rFonts w:ascii="TimesNewRomanPSMT" w:hAnsi="TimesNewRomanPSMT"/>
          <w:color w:val="000000" w:themeColor="text1"/>
          <w:lang w:val="en-US"/>
        </w:rPr>
        <w:t xml:space="preserve">, </w:t>
      </w:r>
      <w:r w:rsidR="00F451E0">
        <w:rPr>
          <w:rFonts w:ascii="TimesNewRomanPSMT" w:hAnsi="TimesNewRomanPSMT"/>
          <w:color w:val="000000" w:themeColor="text1"/>
          <w:lang w:val="en-US"/>
        </w:rPr>
        <w:t xml:space="preserve">2007; </w:t>
      </w:r>
      <w:r w:rsidRPr="00D63FA2">
        <w:rPr>
          <w:rFonts w:ascii="TimesNewRomanPSMT" w:hAnsi="TimesNewRomanPSMT"/>
          <w:color w:val="000000" w:themeColor="text1"/>
          <w:lang w:val="en-US"/>
        </w:rPr>
        <w:t>4: 238-243</w:t>
      </w:r>
      <w:r w:rsidR="00F451E0">
        <w:rPr>
          <w:rFonts w:ascii="TimesNewRomanPSMT" w:hAnsi="TimesNewRomanPSMT"/>
          <w:color w:val="000000" w:themeColor="text1"/>
          <w:lang w:val="en-US"/>
        </w:rPr>
        <w:t>.</w:t>
      </w:r>
    </w:p>
    <w:p w14:paraId="5E92101D" w14:textId="4696A431" w:rsidR="00845664" w:rsidRPr="002C7651" w:rsidRDefault="00845664" w:rsidP="00845664">
      <w:pPr>
        <w:pStyle w:val="NormaleWeb"/>
        <w:jc w:val="both"/>
        <w:rPr>
          <w:rFonts w:ascii="TimesNewRomanPSMT" w:hAnsi="TimesNewRomanPSMT"/>
          <w:color w:val="000000" w:themeColor="text1"/>
          <w:lang w:val="en-US"/>
        </w:rPr>
      </w:pPr>
      <w:r w:rsidRPr="00D63FA2">
        <w:rPr>
          <w:rFonts w:ascii="TimesNewRomanPSMT" w:hAnsi="TimesNewRomanPSMT"/>
          <w:color w:val="000000" w:themeColor="text1"/>
          <w:lang w:val="en-US"/>
        </w:rPr>
        <w:t xml:space="preserve">[22] Baillie S., </w:t>
      </w:r>
      <w:proofErr w:type="spellStart"/>
      <w:r w:rsidRPr="00D63FA2">
        <w:rPr>
          <w:rFonts w:ascii="TimesNewRomanPSMT" w:hAnsi="TimesNewRomanPSMT"/>
          <w:color w:val="000000" w:themeColor="text1"/>
          <w:lang w:val="en-US"/>
        </w:rPr>
        <w:t>Crossan</w:t>
      </w:r>
      <w:proofErr w:type="spellEnd"/>
      <w:r w:rsidRPr="00D63FA2">
        <w:rPr>
          <w:rFonts w:ascii="TimesNewRomanPSMT" w:hAnsi="TimesNewRomanPSMT"/>
          <w:color w:val="000000" w:themeColor="text1"/>
          <w:lang w:val="en-US"/>
        </w:rPr>
        <w:t xml:space="preserve"> A., Brewster S.A., May S.A., Mellor D.J. Evaluating an automated haptic simulator designed for veterinary students to learn bovine rectal palpation. </w:t>
      </w:r>
      <w:r w:rsidR="005B501A" w:rsidRPr="00F451E0">
        <w:rPr>
          <w:rFonts w:ascii="TimesNewRomanPSMT" w:hAnsi="TimesNewRomanPSMT"/>
          <w:i/>
          <w:iCs/>
          <w:color w:val="000000" w:themeColor="text1"/>
          <w:lang w:val="en-US"/>
        </w:rPr>
        <w:t xml:space="preserve">Simul </w:t>
      </w:r>
      <w:proofErr w:type="spellStart"/>
      <w:r w:rsidR="005B501A" w:rsidRPr="00F451E0">
        <w:rPr>
          <w:rFonts w:ascii="TimesNewRomanPSMT" w:hAnsi="TimesNewRomanPSMT"/>
          <w:i/>
          <w:iCs/>
          <w:color w:val="000000" w:themeColor="text1"/>
          <w:lang w:val="en-US"/>
        </w:rPr>
        <w:t>Healthc</w:t>
      </w:r>
      <w:proofErr w:type="spellEnd"/>
      <w:r w:rsidR="002C7651">
        <w:rPr>
          <w:rFonts w:ascii="TimesNewRomanPSMT" w:hAnsi="TimesNewRomanPSMT"/>
          <w:color w:val="000000" w:themeColor="text1"/>
          <w:lang w:val="en-US"/>
        </w:rPr>
        <w:t>,</w:t>
      </w:r>
      <w:r w:rsidRPr="00D63FA2">
        <w:rPr>
          <w:rFonts w:ascii="TimesNewRomanPSMT" w:hAnsi="TimesNewRomanPSMT"/>
          <w:color w:val="000000" w:themeColor="text1"/>
          <w:lang w:val="en-US"/>
        </w:rPr>
        <w:t xml:space="preserve"> </w:t>
      </w:r>
      <w:r w:rsidR="002C7651">
        <w:rPr>
          <w:rFonts w:ascii="TimesNewRomanPSMT" w:hAnsi="TimesNewRomanPSMT"/>
          <w:color w:val="000000" w:themeColor="text1"/>
          <w:lang w:val="en-US"/>
        </w:rPr>
        <w:t xml:space="preserve">2010; </w:t>
      </w:r>
      <w:r w:rsidRPr="00D63FA2">
        <w:rPr>
          <w:rFonts w:ascii="TimesNewRomanPSMT" w:hAnsi="TimesNewRomanPSMT"/>
          <w:color w:val="000000" w:themeColor="text1"/>
          <w:lang w:val="en-US"/>
        </w:rPr>
        <w:t>5:261-266</w:t>
      </w:r>
      <w:r w:rsidR="002C7651">
        <w:rPr>
          <w:rFonts w:ascii="TimesNewRomanPSMT" w:hAnsi="TimesNewRomanPSMT"/>
          <w:color w:val="000000" w:themeColor="text1"/>
          <w:lang w:val="en-US"/>
        </w:rPr>
        <w:t>.</w:t>
      </w:r>
    </w:p>
    <w:p w14:paraId="2481206C" w14:textId="1F185332" w:rsidR="00845664" w:rsidRPr="00F03B3C" w:rsidRDefault="00845664" w:rsidP="00845664">
      <w:pPr>
        <w:rPr>
          <w:rFonts w:ascii="Times New Roman" w:hAnsi="Times New Roman" w:cs="Times New Roman"/>
          <w:lang w:val="en-US"/>
        </w:rPr>
      </w:pPr>
      <w:r w:rsidRPr="00F03B3C">
        <w:rPr>
          <w:rFonts w:ascii="Times New Roman" w:hAnsi="Times New Roman" w:cs="Times New Roman"/>
          <w:color w:val="000000" w:themeColor="text1"/>
          <w:lang w:val="en-US"/>
        </w:rPr>
        <w:t xml:space="preserve">[23] </w:t>
      </w:r>
      <w:proofErr w:type="spellStart"/>
      <w:r w:rsidRPr="00F03B3C">
        <w:rPr>
          <w:rFonts w:ascii="Times New Roman" w:hAnsi="Times New Roman" w:cs="Times New Roman"/>
          <w:lang w:val="en-US"/>
        </w:rPr>
        <w:t>Scalese</w:t>
      </w:r>
      <w:proofErr w:type="spellEnd"/>
      <w:r w:rsidRPr="00F03B3C">
        <w:rPr>
          <w:rFonts w:ascii="Times New Roman" w:hAnsi="Times New Roman" w:cs="Times New Roman"/>
          <w:lang w:val="en-US"/>
        </w:rPr>
        <w:t xml:space="preserve"> R.J., Issenberg S.B. Effective use of simulations for the teaching and acquisition of veterinary professional and clinical skills. </w:t>
      </w:r>
      <w:r w:rsidR="004017B6" w:rsidRPr="004017B6">
        <w:rPr>
          <w:rFonts w:ascii="TimesNewRomanPSMT" w:hAnsi="TimesNewRomanPSMT"/>
          <w:i/>
          <w:iCs/>
          <w:color w:val="000000" w:themeColor="text1"/>
          <w:lang w:val="en-US"/>
        </w:rPr>
        <w:t>J Vet Med Educ</w:t>
      </w:r>
      <w:r w:rsidR="002C7651">
        <w:rPr>
          <w:rFonts w:ascii="Times New Roman" w:hAnsi="Times New Roman" w:cs="Times New Roman"/>
          <w:lang w:val="en-US"/>
        </w:rPr>
        <w:t>,</w:t>
      </w:r>
      <w:r w:rsidRPr="00F03B3C">
        <w:rPr>
          <w:rFonts w:ascii="Times New Roman" w:hAnsi="Times New Roman" w:cs="Times New Roman"/>
          <w:lang w:val="en-US"/>
        </w:rPr>
        <w:t xml:space="preserve"> </w:t>
      </w:r>
      <w:r w:rsidR="002C7651">
        <w:rPr>
          <w:rFonts w:ascii="Times New Roman" w:hAnsi="Times New Roman" w:cs="Times New Roman"/>
          <w:lang w:val="en-US"/>
        </w:rPr>
        <w:t xml:space="preserve">2005; </w:t>
      </w:r>
      <w:r w:rsidRPr="00F03B3C">
        <w:rPr>
          <w:rFonts w:ascii="Times New Roman" w:hAnsi="Times New Roman" w:cs="Times New Roman"/>
          <w:lang w:val="en-US"/>
        </w:rPr>
        <w:t>32:461-467</w:t>
      </w:r>
      <w:r w:rsidR="002C7651">
        <w:rPr>
          <w:rFonts w:ascii="Times New Roman" w:hAnsi="Times New Roman" w:cs="Times New Roman"/>
          <w:lang w:val="en-US"/>
        </w:rPr>
        <w:t>.</w:t>
      </w:r>
    </w:p>
    <w:p w14:paraId="08C59AB1" w14:textId="3D8D72A8" w:rsidR="00845664" w:rsidRDefault="00845664" w:rsidP="00845664">
      <w:pPr>
        <w:pStyle w:val="NormaleWeb"/>
        <w:jc w:val="both"/>
        <w:rPr>
          <w:rFonts w:ascii="TimesNewRomanPSMT" w:hAnsi="TimesNewRomanPSMT"/>
          <w:color w:val="000000" w:themeColor="text1"/>
          <w:lang w:val="en-US"/>
        </w:rPr>
      </w:pPr>
      <w:r>
        <w:rPr>
          <w:rFonts w:ascii="TimesNewRomanPSMT" w:hAnsi="TimesNewRomanPSMT"/>
          <w:color w:val="000000" w:themeColor="text1"/>
          <w:lang w:val="en-US"/>
        </w:rPr>
        <w:t xml:space="preserve">[24] Jukes N., Martinsen S. Ethical and effective acquisition of knowledge and skills in veterinary education and training. </w:t>
      </w:r>
      <w:r w:rsidR="005B501A">
        <w:rPr>
          <w:rFonts w:ascii="TimesNewRomanPSMT" w:hAnsi="TimesNewRomanPSMT"/>
          <w:i/>
          <w:iCs/>
          <w:color w:val="000000" w:themeColor="text1"/>
          <w:lang w:val="en-US"/>
        </w:rPr>
        <w:t>ALTEX</w:t>
      </w:r>
      <w:r w:rsidR="002C7651">
        <w:rPr>
          <w:rFonts w:ascii="TimesNewRomanPSMT" w:hAnsi="TimesNewRomanPSMT"/>
          <w:i/>
          <w:iCs/>
          <w:color w:val="000000" w:themeColor="text1"/>
          <w:lang w:val="en-US"/>
        </w:rPr>
        <w:t xml:space="preserve">, </w:t>
      </w:r>
      <w:r w:rsidR="002C7651">
        <w:rPr>
          <w:rFonts w:ascii="TimesNewRomanPSMT" w:hAnsi="TimesNewRomanPSMT"/>
          <w:color w:val="000000" w:themeColor="text1"/>
          <w:lang w:val="en-US"/>
        </w:rPr>
        <w:t>2006;</w:t>
      </w:r>
      <w:r>
        <w:rPr>
          <w:rFonts w:ascii="TimesNewRomanPSMT" w:hAnsi="TimesNewRomanPSMT"/>
          <w:i/>
          <w:iCs/>
          <w:color w:val="000000" w:themeColor="text1"/>
          <w:lang w:val="en-US"/>
        </w:rPr>
        <w:t xml:space="preserve"> </w:t>
      </w:r>
      <w:r w:rsidRPr="00A94A46">
        <w:rPr>
          <w:rFonts w:ascii="TimesNewRomanPSMT" w:hAnsi="TimesNewRomanPSMT"/>
          <w:color w:val="000000" w:themeColor="text1"/>
          <w:lang w:val="en-US"/>
        </w:rPr>
        <w:t>12(1):7-24</w:t>
      </w:r>
      <w:r w:rsidR="002C7651">
        <w:rPr>
          <w:rFonts w:ascii="TimesNewRomanPSMT" w:hAnsi="TimesNewRomanPSMT"/>
          <w:color w:val="000000" w:themeColor="text1"/>
          <w:lang w:val="en-US"/>
        </w:rPr>
        <w:t>.</w:t>
      </w:r>
    </w:p>
    <w:p w14:paraId="1FCC2868" w14:textId="3B0693E1" w:rsidR="00845664" w:rsidRDefault="00845664" w:rsidP="00845664">
      <w:pPr>
        <w:pStyle w:val="NormaleWeb"/>
        <w:jc w:val="both"/>
        <w:rPr>
          <w:rFonts w:ascii="TimesNewRomanPSMT" w:hAnsi="TimesNewRomanPSMT"/>
          <w:color w:val="000000" w:themeColor="text1"/>
          <w:lang w:val="en-US"/>
        </w:rPr>
      </w:pPr>
      <w:r>
        <w:rPr>
          <w:rFonts w:ascii="TimesNewRomanPSMT" w:hAnsi="TimesNewRomanPSMT"/>
          <w:color w:val="000000" w:themeColor="text1"/>
          <w:lang w:val="en-US"/>
        </w:rPr>
        <w:t xml:space="preserve">[25] Knight A. The effectiveness of human teaching methods in veterinary education and training. </w:t>
      </w:r>
      <w:r w:rsidR="005B501A">
        <w:rPr>
          <w:rFonts w:ascii="TimesNewRomanPSMT" w:hAnsi="TimesNewRomanPSMT"/>
          <w:i/>
          <w:iCs/>
          <w:color w:val="000000" w:themeColor="text1"/>
          <w:lang w:val="en-US"/>
        </w:rPr>
        <w:t>ALTEX</w:t>
      </w:r>
      <w:r w:rsidR="002C7651">
        <w:rPr>
          <w:rFonts w:ascii="TimesNewRomanPSMT" w:hAnsi="TimesNewRomanPSMT"/>
          <w:i/>
          <w:iCs/>
          <w:color w:val="000000" w:themeColor="text1"/>
          <w:lang w:val="en-US"/>
        </w:rPr>
        <w:t xml:space="preserve">, </w:t>
      </w:r>
      <w:r w:rsidR="002C7651">
        <w:rPr>
          <w:rFonts w:ascii="TimesNewRomanPSMT" w:hAnsi="TimesNewRomanPSMT"/>
          <w:color w:val="000000" w:themeColor="text1"/>
          <w:lang w:val="en-US"/>
        </w:rPr>
        <w:t>2007;</w:t>
      </w:r>
      <w:r>
        <w:rPr>
          <w:rFonts w:ascii="TimesNewRomanPSMT" w:hAnsi="TimesNewRomanPSMT"/>
          <w:i/>
          <w:iCs/>
          <w:color w:val="000000" w:themeColor="text1"/>
          <w:lang w:val="en-US"/>
        </w:rPr>
        <w:t xml:space="preserve"> </w:t>
      </w:r>
      <w:r w:rsidRPr="00F84A56">
        <w:rPr>
          <w:rFonts w:ascii="TimesNewRomanPSMT" w:hAnsi="TimesNewRomanPSMT"/>
          <w:color w:val="000000" w:themeColor="text1"/>
          <w:lang w:val="en-US"/>
        </w:rPr>
        <w:t>24:91-109</w:t>
      </w:r>
      <w:r w:rsidR="002C7651">
        <w:rPr>
          <w:rFonts w:ascii="TimesNewRomanPSMT" w:hAnsi="TimesNewRomanPSMT"/>
          <w:color w:val="000000" w:themeColor="text1"/>
          <w:lang w:val="en-US"/>
        </w:rPr>
        <w:t>.</w:t>
      </w:r>
    </w:p>
    <w:p w14:paraId="7636E8C8" w14:textId="554A822A" w:rsidR="00845664" w:rsidRDefault="00845664" w:rsidP="00845664">
      <w:pPr>
        <w:pStyle w:val="NormaleWeb"/>
        <w:jc w:val="both"/>
        <w:rPr>
          <w:rFonts w:eastAsiaTheme="minorHAnsi"/>
          <w:lang w:val="en-US" w:eastAsia="en-US"/>
        </w:rPr>
      </w:pPr>
      <w:r>
        <w:rPr>
          <w:rFonts w:ascii="TimesNewRomanPSMT" w:hAnsi="TimesNewRomanPSMT"/>
          <w:color w:val="000000" w:themeColor="text1"/>
          <w:lang w:val="en-US"/>
        </w:rPr>
        <w:t>[26]</w:t>
      </w:r>
      <w:r w:rsidRPr="00F84A56">
        <w:rPr>
          <w:rFonts w:ascii="TimesNewRomanPSMT" w:hAnsi="TimesNewRomanPSMT"/>
          <w:i/>
          <w:iCs/>
          <w:color w:val="000000" w:themeColor="text1"/>
          <w:lang w:val="en-US"/>
        </w:rPr>
        <w:t xml:space="preserve"> </w:t>
      </w:r>
      <w:r>
        <w:rPr>
          <w:rFonts w:ascii="TimesNewRomanPSMT" w:hAnsi="TimesNewRomanPSMT"/>
          <w:color w:val="000000" w:themeColor="text1"/>
          <w:lang w:val="en-US"/>
        </w:rPr>
        <w:t xml:space="preserve">Hart L.A., Wood M.W., Weng H-Y. Mainstreaming alternatives in veterinary medical education: resource development and curricular reform. </w:t>
      </w:r>
      <w:r w:rsidR="004017B6" w:rsidRPr="004017B6">
        <w:rPr>
          <w:rFonts w:ascii="TimesNewRomanPSMT" w:hAnsi="TimesNewRomanPSMT"/>
          <w:i/>
          <w:iCs/>
          <w:color w:val="000000" w:themeColor="text1"/>
          <w:lang w:val="en-US"/>
        </w:rPr>
        <w:t>J Vet Med Educ</w:t>
      </w:r>
      <w:r w:rsidR="002C7651">
        <w:rPr>
          <w:rFonts w:eastAsiaTheme="minorHAnsi"/>
          <w:i/>
          <w:iCs/>
          <w:lang w:val="en-US" w:eastAsia="en-US"/>
        </w:rPr>
        <w:t>,</w:t>
      </w:r>
      <w:r>
        <w:rPr>
          <w:rFonts w:eastAsiaTheme="minorHAnsi"/>
          <w:i/>
          <w:iCs/>
          <w:lang w:val="en-US" w:eastAsia="en-US"/>
        </w:rPr>
        <w:t xml:space="preserve"> </w:t>
      </w:r>
      <w:r w:rsidR="002C7651">
        <w:rPr>
          <w:rFonts w:eastAsiaTheme="minorHAnsi"/>
          <w:lang w:val="en-US" w:eastAsia="en-US"/>
        </w:rPr>
        <w:t xml:space="preserve">2005; </w:t>
      </w:r>
      <w:r>
        <w:rPr>
          <w:rFonts w:eastAsiaTheme="minorHAnsi"/>
          <w:lang w:val="en-US" w:eastAsia="en-US"/>
        </w:rPr>
        <w:t>32:473-480</w:t>
      </w:r>
      <w:r w:rsidR="002C7651">
        <w:rPr>
          <w:rFonts w:eastAsiaTheme="minorHAnsi"/>
          <w:lang w:val="en-US" w:eastAsia="en-US"/>
        </w:rPr>
        <w:t>.</w:t>
      </w:r>
    </w:p>
    <w:p w14:paraId="338D3A0B" w14:textId="18E257BC" w:rsidR="00845664" w:rsidRPr="002C7651" w:rsidRDefault="00845664" w:rsidP="00845664">
      <w:pPr>
        <w:pStyle w:val="NormaleWeb"/>
        <w:jc w:val="both"/>
        <w:rPr>
          <w:rFonts w:eastAsiaTheme="minorHAnsi"/>
          <w:i/>
          <w:iCs/>
          <w:lang w:val="en-US" w:eastAsia="en-US"/>
        </w:rPr>
      </w:pPr>
      <w:r>
        <w:rPr>
          <w:rFonts w:eastAsiaTheme="minorHAnsi"/>
          <w:lang w:val="en-US" w:eastAsia="en-US"/>
        </w:rPr>
        <w:lastRenderedPageBreak/>
        <w:t xml:space="preserve">[27] </w:t>
      </w:r>
      <w:proofErr w:type="spellStart"/>
      <w:r>
        <w:rPr>
          <w:rFonts w:eastAsiaTheme="minorHAnsi"/>
          <w:lang w:val="en-US" w:eastAsia="en-US"/>
        </w:rPr>
        <w:t>Badman</w:t>
      </w:r>
      <w:proofErr w:type="spellEnd"/>
      <w:r>
        <w:rPr>
          <w:rFonts w:eastAsiaTheme="minorHAnsi"/>
          <w:lang w:val="en-US" w:eastAsia="en-US"/>
        </w:rPr>
        <w:t xml:space="preserve"> M., </w:t>
      </w:r>
      <w:proofErr w:type="spellStart"/>
      <w:r>
        <w:rPr>
          <w:rFonts w:eastAsiaTheme="minorHAnsi"/>
          <w:lang w:val="en-US" w:eastAsia="en-US"/>
        </w:rPr>
        <w:t>Tullberg</w:t>
      </w:r>
      <w:proofErr w:type="spellEnd"/>
      <w:r>
        <w:rPr>
          <w:rFonts w:eastAsiaTheme="minorHAnsi"/>
          <w:lang w:val="en-US" w:eastAsia="en-US"/>
        </w:rPr>
        <w:t xml:space="preserve"> M., </w:t>
      </w:r>
      <w:proofErr w:type="spellStart"/>
      <w:r>
        <w:rPr>
          <w:rFonts w:eastAsiaTheme="minorHAnsi"/>
          <w:lang w:val="en-US" w:eastAsia="en-US"/>
        </w:rPr>
        <w:t>Hoglund</w:t>
      </w:r>
      <w:proofErr w:type="spellEnd"/>
      <w:r>
        <w:rPr>
          <w:rFonts w:eastAsiaTheme="minorHAnsi"/>
          <w:lang w:val="en-US" w:eastAsia="en-US"/>
        </w:rPr>
        <w:t xml:space="preserve"> O.V., Hagman </w:t>
      </w:r>
      <w:proofErr w:type="spellStart"/>
      <w:proofErr w:type="gramStart"/>
      <w:r>
        <w:rPr>
          <w:rFonts w:eastAsiaTheme="minorHAnsi"/>
          <w:lang w:val="en-US" w:eastAsia="en-US"/>
        </w:rPr>
        <w:t>R.Veterinary</w:t>
      </w:r>
      <w:proofErr w:type="spellEnd"/>
      <w:proofErr w:type="gramEnd"/>
      <w:r>
        <w:rPr>
          <w:rFonts w:eastAsiaTheme="minorHAnsi"/>
          <w:lang w:val="en-US" w:eastAsia="en-US"/>
        </w:rPr>
        <w:t xml:space="preserve"> student confidence after practicing with a new surgical training model for feline ovariohysterectomy. </w:t>
      </w:r>
      <w:r w:rsidR="004017B6" w:rsidRPr="004017B6">
        <w:rPr>
          <w:rFonts w:ascii="TimesNewRomanPSMT" w:hAnsi="TimesNewRomanPSMT"/>
          <w:i/>
          <w:iCs/>
          <w:color w:val="000000" w:themeColor="text1"/>
          <w:lang w:val="en-US"/>
        </w:rPr>
        <w:t>J Vet Med Educ</w:t>
      </w:r>
      <w:r w:rsidR="002C7651">
        <w:rPr>
          <w:rFonts w:eastAsiaTheme="minorHAnsi"/>
          <w:i/>
          <w:iCs/>
          <w:lang w:val="en-US" w:eastAsia="en-US"/>
        </w:rPr>
        <w:t xml:space="preserve">, </w:t>
      </w:r>
      <w:r w:rsidR="002C7651">
        <w:rPr>
          <w:rFonts w:eastAsiaTheme="minorHAnsi"/>
          <w:lang w:val="en-US" w:eastAsia="en-US"/>
        </w:rPr>
        <w:t xml:space="preserve">2016; </w:t>
      </w:r>
      <w:r>
        <w:rPr>
          <w:rFonts w:eastAsiaTheme="minorHAnsi"/>
          <w:lang w:val="en-US" w:eastAsia="en-US"/>
        </w:rPr>
        <w:t>43(4):427-433</w:t>
      </w:r>
      <w:r w:rsidR="002C7651">
        <w:rPr>
          <w:rFonts w:eastAsiaTheme="minorHAnsi"/>
          <w:lang w:val="en-US" w:eastAsia="en-US"/>
        </w:rPr>
        <w:t>.</w:t>
      </w:r>
    </w:p>
    <w:p w14:paraId="4BF8755D" w14:textId="1771A428" w:rsidR="00845664" w:rsidRDefault="00845664" w:rsidP="00845664">
      <w:pPr>
        <w:pStyle w:val="NormaleWeb"/>
        <w:jc w:val="both"/>
        <w:rPr>
          <w:rFonts w:eastAsiaTheme="minorHAnsi"/>
          <w:lang w:val="en-US" w:eastAsia="en-US"/>
        </w:rPr>
      </w:pPr>
      <w:r>
        <w:rPr>
          <w:rFonts w:eastAsiaTheme="minorHAnsi"/>
          <w:lang w:val="en-US" w:eastAsia="en-US"/>
        </w:rPr>
        <w:t xml:space="preserve">[28] </w:t>
      </w:r>
      <w:proofErr w:type="spellStart"/>
      <w:r>
        <w:rPr>
          <w:rFonts w:eastAsiaTheme="minorHAnsi"/>
          <w:lang w:val="en-US" w:eastAsia="en-US"/>
        </w:rPr>
        <w:t>Annadale</w:t>
      </w:r>
      <w:proofErr w:type="spellEnd"/>
      <w:r>
        <w:rPr>
          <w:rFonts w:eastAsiaTheme="minorHAnsi"/>
          <w:lang w:val="en-US" w:eastAsia="en-US"/>
        </w:rPr>
        <w:t xml:space="preserve"> A., Scheepers E., </w:t>
      </w:r>
      <w:proofErr w:type="spellStart"/>
      <w:r>
        <w:rPr>
          <w:rFonts w:eastAsiaTheme="minorHAnsi"/>
          <w:lang w:val="en-US" w:eastAsia="en-US"/>
        </w:rPr>
        <w:t>Fosgate</w:t>
      </w:r>
      <w:proofErr w:type="spellEnd"/>
      <w:r>
        <w:rPr>
          <w:rFonts w:eastAsiaTheme="minorHAnsi"/>
          <w:lang w:val="en-US" w:eastAsia="en-US"/>
        </w:rPr>
        <w:t xml:space="preserve"> G.T. The effect of an ovariohysterectomy model practice on surgical times for final-year veterinary students’ first live-animal ovariohysterectomies. </w:t>
      </w:r>
      <w:r w:rsidR="004017B6" w:rsidRPr="004017B6">
        <w:rPr>
          <w:rFonts w:ascii="TimesNewRomanPSMT" w:hAnsi="TimesNewRomanPSMT"/>
          <w:i/>
          <w:iCs/>
          <w:color w:val="000000" w:themeColor="text1"/>
          <w:lang w:val="en-US"/>
        </w:rPr>
        <w:t>J Vet Med Educ</w:t>
      </w:r>
      <w:r w:rsidR="002C7651">
        <w:rPr>
          <w:rFonts w:eastAsiaTheme="minorHAnsi"/>
          <w:i/>
          <w:iCs/>
          <w:lang w:val="en-US" w:eastAsia="en-US"/>
        </w:rPr>
        <w:t xml:space="preserve">, </w:t>
      </w:r>
      <w:r w:rsidR="002C7651">
        <w:rPr>
          <w:rFonts w:eastAsiaTheme="minorHAnsi"/>
          <w:lang w:val="en-US" w:eastAsia="en-US"/>
        </w:rPr>
        <w:t xml:space="preserve">2019; </w:t>
      </w:r>
      <w:r w:rsidR="002C7651">
        <w:rPr>
          <w:rFonts w:eastAsiaTheme="minorHAnsi"/>
          <w:i/>
          <w:iCs/>
          <w:lang w:val="en-US" w:eastAsia="en-US"/>
        </w:rPr>
        <w:t>47</w:t>
      </w:r>
      <w:r>
        <w:rPr>
          <w:rFonts w:eastAsiaTheme="minorHAnsi"/>
          <w:lang w:val="en-US" w:eastAsia="en-US"/>
        </w:rPr>
        <w:t>(1):44-55</w:t>
      </w:r>
      <w:r w:rsidR="002C7651">
        <w:rPr>
          <w:rFonts w:eastAsiaTheme="minorHAnsi"/>
          <w:lang w:val="en-US" w:eastAsia="en-US"/>
        </w:rPr>
        <w:t>.</w:t>
      </w:r>
    </w:p>
    <w:p w14:paraId="15BB4190" w14:textId="203FF9DB" w:rsidR="00845664" w:rsidRPr="00C17DBC" w:rsidRDefault="00845664" w:rsidP="00845664">
      <w:pPr>
        <w:rPr>
          <w:rFonts w:ascii="Times New Roman" w:hAnsi="Times New Roman" w:cs="Times New Roman"/>
          <w:lang w:val="en-US"/>
        </w:rPr>
      </w:pPr>
      <w:r w:rsidRPr="00F03B3C">
        <w:rPr>
          <w:rFonts w:ascii="Times New Roman" w:hAnsi="Times New Roman" w:cs="Times New Roman"/>
          <w:lang w:val="en-US"/>
        </w:rPr>
        <w:t xml:space="preserve">[29] </w:t>
      </w:r>
      <w:r w:rsidRPr="00F03B3C">
        <w:rPr>
          <w:rFonts w:ascii="Times New Roman" w:hAnsi="Times New Roman" w:cs="Times New Roman"/>
          <w:color w:val="000000"/>
          <w:shd w:val="clear" w:color="auto" w:fill="FFFFFF"/>
          <w:lang w:val="en-US"/>
        </w:rPr>
        <w:t>Chen, Chi-</w:t>
      </w:r>
      <w:proofErr w:type="spellStart"/>
      <w:r w:rsidRPr="00F03B3C">
        <w:rPr>
          <w:rFonts w:ascii="Times New Roman" w:hAnsi="Times New Roman" w:cs="Times New Roman"/>
          <w:color w:val="000000"/>
          <w:shd w:val="clear" w:color="auto" w:fill="FFFFFF"/>
          <w:lang w:val="en-US"/>
        </w:rPr>
        <w:t>Ya</w:t>
      </w:r>
      <w:proofErr w:type="spellEnd"/>
      <w:r w:rsidRPr="00F03B3C">
        <w:rPr>
          <w:rFonts w:ascii="Times New Roman" w:hAnsi="Times New Roman" w:cs="Times New Roman"/>
          <w:color w:val="000000"/>
          <w:shd w:val="clear" w:color="auto" w:fill="FFFFFF"/>
          <w:lang w:val="en-US"/>
        </w:rPr>
        <w:t xml:space="preserve">; </w:t>
      </w:r>
      <w:proofErr w:type="spellStart"/>
      <w:r w:rsidRPr="00F03B3C">
        <w:rPr>
          <w:rFonts w:ascii="Times New Roman" w:hAnsi="Times New Roman" w:cs="Times New Roman"/>
          <w:color w:val="000000"/>
          <w:shd w:val="clear" w:color="auto" w:fill="FFFFFF"/>
          <w:lang w:val="en-US"/>
        </w:rPr>
        <w:t>Elarbi</w:t>
      </w:r>
      <w:proofErr w:type="spellEnd"/>
      <w:r w:rsidRPr="00F03B3C">
        <w:rPr>
          <w:rFonts w:ascii="Times New Roman" w:hAnsi="Times New Roman" w:cs="Times New Roman"/>
          <w:color w:val="000000"/>
          <w:shd w:val="clear" w:color="auto" w:fill="FFFFFF"/>
          <w:lang w:val="en-US"/>
        </w:rPr>
        <w:t xml:space="preserve">, Mustafa; </w:t>
      </w:r>
      <w:proofErr w:type="spellStart"/>
      <w:r w:rsidRPr="00F03B3C">
        <w:rPr>
          <w:rFonts w:ascii="Times New Roman" w:hAnsi="Times New Roman" w:cs="Times New Roman"/>
          <w:color w:val="000000"/>
          <w:shd w:val="clear" w:color="auto" w:fill="FFFFFF"/>
          <w:lang w:val="en-US"/>
        </w:rPr>
        <w:t>Ragle</w:t>
      </w:r>
      <w:proofErr w:type="spellEnd"/>
      <w:r w:rsidRPr="00F03B3C">
        <w:rPr>
          <w:rFonts w:ascii="Times New Roman" w:hAnsi="Times New Roman" w:cs="Times New Roman"/>
          <w:color w:val="000000"/>
          <w:shd w:val="clear" w:color="auto" w:fill="FFFFFF"/>
          <w:lang w:val="en-US"/>
        </w:rPr>
        <w:t xml:space="preserve">, Claude A.; </w:t>
      </w:r>
      <w:proofErr w:type="spellStart"/>
      <w:r w:rsidRPr="00F03B3C">
        <w:rPr>
          <w:rFonts w:ascii="Times New Roman" w:hAnsi="Times New Roman" w:cs="Times New Roman"/>
          <w:color w:val="000000"/>
          <w:shd w:val="clear" w:color="auto" w:fill="FFFFFF"/>
          <w:lang w:val="en-US"/>
        </w:rPr>
        <w:t>Fransson</w:t>
      </w:r>
      <w:proofErr w:type="spellEnd"/>
      <w:r w:rsidRPr="00F03B3C">
        <w:rPr>
          <w:rFonts w:ascii="Times New Roman" w:hAnsi="Times New Roman" w:cs="Times New Roman"/>
          <w:color w:val="000000"/>
          <w:shd w:val="clear" w:color="auto" w:fill="FFFFFF"/>
          <w:lang w:val="en-US"/>
        </w:rPr>
        <w:t xml:space="preserve">, </w:t>
      </w:r>
      <w:proofErr w:type="spellStart"/>
      <w:r w:rsidRPr="00F03B3C">
        <w:rPr>
          <w:rFonts w:ascii="Times New Roman" w:hAnsi="Times New Roman" w:cs="Times New Roman"/>
          <w:color w:val="000000"/>
          <w:shd w:val="clear" w:color="auto" w:fill="FFFFFF"/>
          <w:lang w:val="en-US"/>
        </w:rPr>
        <w:t>Boel</w:t>
      </w:r>
      <w:proofErr w:type="spellEnd"/>
      <w:r w:rsidRPr="00F03B3C">
        <w:rPr>
          <w:rFonts w:ascii="Times New Roman" w:hAnsi="Times New Roman" w:cs="Times New Roman"/>
          <w:color w:val="000000"/>
          <w:shd w:val="clear" w:color="auto" w:fill="FFFFFF"/>
          <w:lang w:val="en-US"/>
        </w:rPr>
        <w:t xml:space="preserve"> A. </w:t>
      </w:r>
      <w:r w:rsidRPr="00F03B3C">
        <w:rPr>
          <w:rFonts w:ascii="Times New Roman" w:hAnsi="Times New Roman" w:cs="Times New Roman"/>
          <w:color w:val="000000"/>
          <w:lang w:val="en-US"/>
        </w:rPr>
        <w:t>Development and evaluation of a high-fidelity canine laparoscopic ovariectomy model for surgical simulation training and testing</w:t>
      </w:r>
      <w:r w:rsidRPr="00F03B3C">
        <w:rPr>
          <w:rFonts w:ascii="Times New Roman" w:hAnsi="Times New Roman" w:cs="Times New Roman"/>
          <w:i/>
          <w:iCs/>
          <w:color w:val="000000"/>
          <w:lang w:val="en-US"/>
        </w:rPr>
        <w:t xml:space="preserve">. </w:t>
      </w:r>
      <w:r w:rsidR="004017B6">
        <w:rPr>
          <w:rFonts w:ascii="Times New Roman" w:hAnsi="Times New Roman" w:cs="Times New Roman"/>
          <w:i/>
          <w:iCs/>
          <w:color w:val="000000"/>
          <w:lang w:val="en-US"/>
        </w:rPr>
        <w:t>J Am Vet Med Assoc</w:t>
      </w:r>
      <w:r w:rsidRPr="00F03B3C">
        <w:rPr>
          <w:rFonts w:ascii="Times New Roman" w:hAnsi="Times New Roman" w:cs="Times New Roman"/>
          <w:color w:val="000000"/>
          <w:lang w:val="en-US"/>
        </w:rPr>
        <w:t xml:space="preserve">, </w:t>
      </w:r>
      <w:r w:rsidR="002C7651">
        <w:rPr>
          <w:rFonts w:ascii="Times New Roman" w:hAnsi="Times New Roman" w:cs="Times New Roman"/>
          <w:color w:val="000000"/>
          <w:lang w:val="en-US"/>
        </w:rPr>
        <w:t xml:space="preserve">2019; </w:t>
      </w:r>
      <w:r w:rsidRPr="00F03B3C">
        <w:rPr>
          <w:rFonts w:ascii="Times New Roman" w:hAnsi="Times New Roman" w:cs="Times New Roman"/>
          <w:color w:val="000000"/>
          <w:lang w:val="en-US"/>
        </w:rPr>
        <w:t>254(1), 113–123</w:t>
      </w:r>
      <w:r w:rsidR="002C7651">
        <w:rPr>
          <w:rFonts w:ascii="Times New Roman" w:hAnsi="Times New Roman" w:cs="Times New Roman"/>
          <w:i/>
          <w:iCs/>
          <w:color w:val="000000"/>
          <w:lang w:val="en-US"/>
        </w:rPr>
        <w:t>.</w:t>
      </w:r>
    </w:p>
    <w:p w14:paraId="2AE11139" w14:textId="77777777" w:rsidR="00845664" w:rsidRPr="00F03B3C" w:rsidRDefault="00845664" w:rsidP="0033301B">
      <w:pPr>
        <w:pStyle w:val="NormaleWeb"/>
        <w:rPr>
          <w:b/>
          <w:bCs/>
          <w:i/>
          <w:iCs/>
          <w:lang w:val="en-US"/>
        </w:rPr>
      </w:pPr>
    </w:p>
    <w:p w14:paraId="0FDA471A" w14:textId="43E65DDA" w:rsidR="005E15A9" w:rsidRDefault="005E15A9" w:rsidP="005E15A9">
      <w:pPr>
        <w:pStyle w:val="NormaleWeb"/>
        <w:rPr>
          <w:lang w:val="en-US"/>
        </w:rPr>
      </w:pPr>
    </w:p>
    <w:p w14:paraId="76A521C0" w14:textId="77777777" w:rsidR="00454967" w:rsidRPr="001B3BFD" w:rsidRDefault="00454967">
      <w:pPr>
        <w:rPr>
          <w:rFonts w:ascii="Times New Roman" w:hAnsi="Times New Roman" w:cs="Times New Roman"/>
          <w:lang w:val="en-US"/>
        </w:rPr>
      </w:pPr>
    </w:p>
    <w:sectPr w:rsidR="00454967" w:rsidRPr="001B3BFD" w:rsidSect="00FD5AD1">
      <w:pgSz w:w="11900" w:h="16840"/>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76FED" w16cex:dateUtc="2022-06-29T22: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E1A48D" w14:textId="77777777" w:rsidR="00FA46FA" w:rsidRDefault="00FA46FA" w:rsidP="00C17DBC">
      <w:r>
        <w:separator/>
      </w:r>
    </w:p>
  </w:endnote>
  <w:endnote w:type="continuationSeparator" w:id="0">
    <w:p w14:paraId="65B6CF36" w14:textId="77777777" w:rsidR="00FA46FA" w:rsidRDefault="00FA46FA" w:rsidP="00C17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692499429"/>
      <w:docPartObj>
        <w:docPartGallery w:val="Page Numbers (Bottom of Page)"/>
        <w:docPartUnique/>
      </w:docPartObj>
    </w:sdtPr>
    <w:sdtEndPr>
      <w:rPr>
        <w:rStyle w:val="Numeropagina"/>
      </w:rPr>
    </w:sdtEndPr>
    <w:sdtContent>
      <w:p w14:paraId="37389577" w14:textId="4BC32092" w:rsidR="00C17DBC" w:rsidRDefault="00C17DBC" w:rsidP="00516740">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A1D75AF" w14:textId="77777777" w:rsidR="00C17DBC" w:rsidRDefault="00C17DB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79341967"/>
      <w:docPartObj>
        <w:docPartGallery w:val="Page Numbers (Bottom of Page)"/>
        <w:docPartUnique/>
      </w:docPartObj>
    </w:sdtPr>
    <w:sdtEndPr>
      <w:rPr>
        <w:rStyle w:val="Numeropagina"/>
      </w:rPr>
    </w:sdtEndPr>
    <w:sdtContent>
      <w:p w14:paraId="6B40B3A3" w14:textId="1F1A99B4" w:rsidR="00C17DBC" w:rsidRDefault="00C17DBC" w:rsidP="00516740">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591F3BF" w14:textId="77777777" w:rsidR="00C17DBC" w:rsidRDefault="00C17DB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124136" w14:textId="77777777" w:rsidR="00FA46FA" w:rsidRDefault="00FA46FA" w:rsidP="00C17DBC">
      <w:r>
        <w:separator/>
      </w:r>
    </w:p>
  </w:footnote>
  <w:footnote w:type="continuationSeparator" w:id="0">
    <w:p w14:paraId="56A44944" w14:textId="77777777" w:rsidR="00FA46FA" w:rsidRDefault="00FA46FA" w:rsidP="00C17D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590B76"/>
    <w:multiLevelType w:val="hybridMultilevel"/>
    <w:tmpl w:val="3DC07176"/>
    <w:lvl w:ilvl="0" w:tplc="9C18D3C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4EB271F"/>
    <w:multiLevelType w:val="hybridMultilevel"/>
    <w:tmpl w:val="07DA85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02B1196"/>
    <w:multiLevelType w:val="hybridMultilevel"/>
    <w:tmpl w:val="BA7A6BF8"/>
    <w:lvl w:ilvl="0" w:tplc="0410000F">
      <w:start w:val="1"/>
      <w:numFmt w:val="decimal"/>
      <w:lvlText w:val="%1."/>
      <w:lvlJc w:val="left"/>
      <w:pPr>
        <w:ind w:left="502" w:hanging="360"/>
      </w:p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3" w15:restartNumberingAfterBreak="0">
    <w:nsid w:val="6B89453C"/>
    <w:multiLevelType w:val="hybridMultilevel"/>
    <w:tmpl w:val="7BDAB802"/>
    <w:lvl w:ilvl="0" w:tplc="78387F1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967"/>
    <w:rsid w:val="0000211C"/>
    <w:rsid w:val="000112BF"/>
    <w:rsid w:val="00020D5E"/>
    <w:rsid w:val="00020F65"/>
    <w:rsid w:val="00021BEB"/>
    <w:rsid w:val="0002263D"/>
    <w:rsid w:val="000238E8"/>
    <w:rsid w:val="00042E27"/>
    <w:rsid w:val="000514C5"/>
    <w:rsid w:val="000515B6"/>
    <w:rsid w:val="000577BF"/>
    <w:rsid w:val="00062C7E"/>
    <w:rsid w:val="00063BE1"/>
    <w:rsid w:val="000661F6"/>
    <w:rsid w:val="00067761"/>
    <w:rsid w:val="000722AA"/>
    <w:rsid w:val="000741DE"/>
    <w:rsid w:val="00085338"/>
    <w:rsid w:val="000860C4"/>
    <w:rsid w:val="000933CD"/>
    <w:rsid w:val="00094AED"/>
    <w:rsid w:val="000A12F9"/>
    <w:rsid w:val="000A215B"/>
    <w:rsid w:val="000A549C"/>
    <w:rsid w:val="000A6C99"/>
    <w:rsid w:val="000B077B"/>
    <w:rsid w:val="000C35A6"/>
    <w:rsid w:val="000D7183"/>
    <w:rsid w:val="000E16FB"/>
    <w:rsid w:val="000E3553"/>
    <w:rsid w:val="000E483F"/>
    <w:rsid w:val="000E5AFD"/>
    <w:rsid w:val="000E7E01"/>
    <w:rsid w:val="000F1CDC"/>
    <w:rsid w:val="000F246F"/>
    <w:rsid w:val="000F4379"/>
    <w:rsid w:val="000F4868"/>
    <w:rsid w:val="000F4C36"/>
    <w:rsid w:val="000F4C37"/>
    <w:rsid w:val="000F7566"/>
    <w:rsid w:val="00104454"/>
    <w:rsid w:val="001057A9"/>
    <w:rsid w:val="0010696A"/>
    <w:rsid w:val="0011350F"/>
    <w:rsid w:val="001152E1"/>
    <w:rsid w:val="00122650"/>
    <w:rsid w:val="00122FC7"/>
    <w:rsid w:val="00124FB8"/>
    <w:rsid w:val="00127486"/>
    <w:rsid w:val="0013176A"/>
    <w:rsid w:val="00131A92"/>
    <w:rsid w:val="001342E4"/>
    <w:rsid w:val="00134B74"/>
    <w:rsid w:val="001358C0"/>
    <w:rsid w:val="00135CEE"/>
    <w:rsid w:val="00136A86"/>
    <w:rsid w:val="00153CA0"/>
    <w:rsid w:val="001541C1"/>
    <w:rsid w:val="001554FC"/>
    <w:rsid w:val="0015601D"/>
    <w:rsid w:val="00160D86"/>
    <w:rsid w:val="00163563"/>
    <w:rsid w:val="0016438F"/>
    <w:rsid w:val="00165A3B"/>
    <w:rsid w:val="00167C82"/>
    <w:rsid w:val="00173D99"/>
    <w:rsid w:val="00175638"/>
    <w:rsid w:val="00176EB4"/>
    <w:rsid w:val="00177E6E"/>
    <w:rsid w:val="00183422"/>
    <w:rsid w:val="001834E5"/>
    <w:rsid w:val="00191C09"/>
    <w:rsid w:val="00192479"/>
    <w:rsid w:val="001A6A85"/>
    <w:rsid w:val="001A79DD"/>
    <w:rsid w:val="001B032D"/>
    <w:rsid w:val="001B3BFD"/>
    <w:rsid w:val="001B4833"/>
    <w:rsid w:val="001B69FA"/>
    <w:rsid w:val="001C140E"/>
    <w:rsid w:val="001C2563"/>
    <w:rsid w:val="001D3DB0"/>
    <w:rsid w:val="001D71E0"/>
    <w:rsid w:val="001E1882"/>
    <w:rsid w:val="001E193E"/>
    <w:rsid w:val="001E52CD"/>
    <w:rsid w:val="001F1C97"/>
    <w:rsid w:val="001F5A09"/>
    <w:rsid w:val="001F69F6"/>
    <w:rsid w:val="00204FF9"/>
    <w:rsid w:val="00210711"/>
    <w:rsid w:val="00215A2C"/>
    <w:rsid w:val="002164DD"/>
    <w:rsid w:val="00217B5E"/>
    <w:rsid w:val="00221F58"/>
    <w:rsid w:val="0022756E"/>
    <w:rsid w:val="00230331"/>
    <w:rsid w:val="002356FE"/>
    <w:rsid w:val="00244A98"/>
    <w:rsid w:val="00246AF6"/>
    <w:rsid w:val="0025202F"/>
    <w:rsid w:val="00253736"/>
    <w:rsid w:val="00254DB1"/>
    <w:rsid w:val="00261AE9"/>
    <w:rsid w:val="00265A23"/>
    <w:rsid w:val="0027011F"/>
    <w:rsid w:val="00272A9F"/>
    <w:rsid w:val="0027324A"/>
    <w:rsid w:val="0027442D"/>
    <w:rsid w:val="002759CB"/>
    <w:rsid w:val="00276AC4"/>
    <w:rsid w:val="00282CFA"/>
    <w:rsid w:val="002849F8"/>
    <w:rsid w:val="00297E93"/>
    <w:rsid w:val="002A1BB6"/>
    <w:rsid w:val="002A20A5"/>
    <w:rsid w:val="002A4E11"/>
    <w:rsid w:val="002B3B9B"/>
    <w:rsid w:val="002C12B1"/>
    <w:rsid w:val="002C23F0"/>
    <w:rsid w:val="002C7651"/>
    <w:rsid w:val="002C7B50"/>
    <w:rsid w:val="002D0301"/>
    <w:rsid w:val="002D0964"/>
    <w:rsid w:val="002D0C10"/>
    <w:rsid w:val="002D374C"/>
    <w:rsid w:val="002D3A28"/>
    <w:rsid w:val="002E25FF"/>
    <w:rsid w:val="002E4696"/>
    <w:rsid w:val="002E502E"/>
    <w:rsid w:val="002F1787"/>
    <w:rsid w:val="002F3F81"/>
    <w:rsid w:val="002F7490"/>
    <w:rsid w:val="00302AC9"/>
    <w:rsid w:val="00312C67"/>
    <w:rsid w:val="003150CC"/>
    <w:rsid w:val="00323E01"/>
    <w:rsid w:val="00325429"/>
    <w:rsid w:val="0032572F"/>
    <w:rsid w:val="00330D13"/>
    <w:rsid w:val="0033301B"/>
    <w:rsid w:val="00335EDF"/>
    <w:rsid w:val="003371B0"/>
    <w:rsid w:val="00346B1F"/>
    <w:rsid w:val="00364BB6"/>
    <w:rsid w:val="00367D0F"/>
    <w:rsid w:val="003703A1"/>
    <w:rsid w:val="003773EB"/>
    <w:rsid w:val="003806F1"/>
    <w:rsid w:val="00380F19"/>
    <w:rsid w:val="00385269"/>
    <w:rsid w:val="003929D1"/>
    <w:rsid w:val="00396283"/>
    <w:rsid w:val="003B0905"/>
    <w:rsid w:val="003B0BF1"/>
    <w:rsid w:val="003B3CEF"/>
    <w:rsid w:val="003C0091"/>
    <w:rsid w:val="003C2041"/>
    <w:rsid w:val="003C66D9"/>
    <w:rsid w:val="003D36C1"/>
    <w:rsid w:val="003D3D33"/>
    <w:rsid w:val="003D5E34"/>
    <w:rsid w:val="003E1B7E"/>
    <w:rsid w:val="003E5208"/>
    <w:rsid w:val="003F1BC6"/>
    <w:rsid w:val="00401278"/>
    <w:rsid w:val="004017B6"/>
    <w:rsid w:val="0041633D"/>
    <w:rsid w:val="00420245"/>
    <w:rsid w:val="00420393"/>
    <w:rsid w:val="004204E7"/>
    <w:rsid w:val="00425EC6"/>
    <w:rsid w:val="00427005"/>
    <w:rsid w:val="00431702"/>
    <w:rsid w:val="00435244"/>
    <w:rsid w:val="00436DAF"/>
    <w:rsid w:val="00445235"/>
    <w:rsid w:val="00445793"/>
    <w:rsid w:val="004459A5"/>
    <w:rsid w:val="00451758"/>
    <w:rsid w:val="00454424"/>
    <w:rsid w:val="00454967"/>
    <w:rsid w:val="004624DC"/>
    <w:rsid w:val="00472FDD"/>
    <w:rsid w:val="00476E51"/>
    <w:rsid w:val="00481849"/>
    <w:rsid w:val="00481EEA"/>
    <w:rsid w:val="004856C6"/>
    <w:rsid w:val="004858F9"/>
    <w:rsid w:val="004975AE"/>
    <w:rsid w:val="004A15CC"/>
    <w:rsid w:val="004A219C"/>
    <w:rsid w:val="004A75D2"/>
    <w:rsid w:val="004B7A6A"/>
    <w:rsid w:val="004C1D31"/>
    <w:rsid w:val="004C340E"/>
    <w:rsid w:val="004C3E7F"/>
    <w:rsid w:val="004C6A21"/>
    <w:rsid w:val="004D37CC"/>
    <w:rsid w:val="004D66B1"/>
    <w:rsid w:val="004E0A0D"/>
    <w:rsid w:val="004F3954"/>
    <w:rsid w:val="004F495A"/>
    <w:rsid w:val="004F51B0"/>
    <w:rsid w:val="004F5847"/>
    <w:rsid w:val="004F7747"/>
    <w:rsid w:val="0050294F"/>
    <w:rsid w:val="00503D20"/>
    <w:rsid w:val="005040AF"/>
    <w:rsid w:val="00504270"/>
    <w:rsid w:val="005065DA"/>
    <w:rsid w:val="00511561"/>
    <w:rsid w:val="00511A91"/>
    <w:rsid w:val="0051779F"/>
    <w:rsid w:val="00517D31"/>
    <w:rsid w:val="00521993"/>
    <w:rsid w:val="00523542"/>
    <w:rsid w:val="00524BF0"/>
    <w:rsid w:val="0053442A"/>
    <w:rsid w:val="00536CEC"/>
    <w:rsid w:val="00540CB5"/>
    <w:rsid w:val="005424A5"/>
    <w:rsid w:val="005457AB"/>
    <w:rsid w:val="00547B4E"/>
    <w:rsid w:val="00547CFA"/>
    <w:rsid w:val="00551BA1"/>
    <w:rsid w:val="0055583C"/>
    <w:rsid w:val="00556AD5"/>
    <w:rsid w:val="005573B2"/>
    <w:rsid w:val="00560D60"/>
    <w:rsid w:val="00566E41"/>
    <w:rsid w:val="00570FFA"/>
    <w:rsid w:val="005762C3"/>
    <w:rsid w:val="00576AEC"/>
    <w:rsid w:val="00577457"/>
    <w:rsid w:val="00580CE4"/>
    <w:rsid w:val="005908D2"/>
    <w:rsid w:val="005922E4"/>
    <w:rsid w:val="00594050"/>
    <w:rsid w:val="005A1A7D"/>
    <w:rsid w:val="005A7B80"/>
    <w:rsid w:val="005B1EC7"/>
    <w:rsid w:val="005B3BFE"/>
    <w:rsid w:val="005B501A"/>
    <w:rsid w:val="005B578D"/>
    <w:rsid w:val="005B611E"/>
    <w:rsid w:val="005B6396"/>
    <w:rsid w:val="005D11D4"/>
    <w:rsid w:val="005D1AB4"/>
    <w:rsid w:val="005D1F5D"/>
    <w:rsid w:val="005D3D2E"/>
    <w:rsid w:val="005D5227"/>
    <w:rsid w:val="005D6F7A"/>
    <w:rsid w:val="005E0BD2"/>
    <w:rsid w:val="005E15A9"/>
    <w:rsid w:val="005E3E63"/>
    <w:rsid w:val="005E4E9A"/>
    <w:rsid w:val="005E4FFC"/>
    <w:rsid w:val="005E621B"/>
    <w:rsid w:val="005F3AC6"/>
    <w:rsid w:val="0060036B"/>
    <w:rsid w:val="00603AD2"/>
    <w:rsid w:val="00603B93"/>
    <w:rsid w:val="0060510D"/>
    <w:rsid w:val="006055AD"/>
    <w:rsid w:val="0060591B"/>
    <w:rsid w:val="006073A9"/>
    <w:rsid w:val="00610087"/>
    <w:rsid w:val="00610547"/>
    <w:rsid w:val="006160D5"/>
    <w:rsid w:val="00616156"/>
    <w:rsid w:val="00620F9B"/>
    <w:rsid w:val="00623261"/>
    <w:rsid w:val="006247D8"/>
    <w:rsid w:val="00625AF9"/>
    <w:rsid w:val="0063020E"/>
    <w:rsid w:val="00640556"/>
    <w:rsid w:val="00644809"/>
    <w:rsid w:val="00645328"/>
    <w:rsid w:val="00651433"/>
    <w:rsid w:val="00654EB2"/>
    <w:rsid w:val="00655E3A"/>
    <w:rsid w:val="0065612B"/>
    <w:rsid w:val="00660CDB"/>
    <w:rsid w:val="006614E4"/>
    <w:rsid w:val="006615E4"/>
    <w:rsid w:val="00661710"/>
    <w:rsid w:val="00662E46"/>
    <w:rsid w:val="00664AEC"/>
    <w:rsid w:val="00665E5C"/>
    <w:rsid w:val="0066658B"/>
    <w:rsid w:val="00666B75"/>
    <w:rsid w:val="006741A6"/>
    <w:rsid w:val="00675AD6"/>
    <w:rsid w:val="00676033"/>
    <w:rsid w:val="00681184"/>
    <w:rsid w:val="006834E0"/>
    <w:rsid w:val="006844C5"/>
    <w:rsid w:val="0069103F"/>
    <w:rsid w:val="00691322"/>
    <w:rsid w:val="006913CC"/>
    <w:rsid w:val="00693EC8"/>
    <w:rsid w:val="00694ACC"/>
    <w:rsid w:val="00695361"/>
    <w:rsid w:val="00696C6E"/>
    <w:rsid w:val="00696E16"/>
    <w:rsid w:val="006A6F31"/>
    <w:rsid w:val="006B7481"/>
    <w:rsid w:val="006C12C7"/>
    <w:rsid w:val="006C1C98"/>
    <w:rsid w:val="006C4FC2"/>
    <w:rsid w:val="006D13F1"/>
    <w:rsid w:val="006D4B36"/>
    <w:rsid w:val="006E0F25"/>
    <w:rsid w:val="006E3ECE"/>
    <w:rsid w:val="006E42E9"/>
    <w:rsid w:val="006E62C9"/>
    <w:rsid w:val="006F0567"/>
    <w:rsid w:val="006F0E12"/>
    <w:rsid w:val="006F53B3"/>
    <w:rsid w:val="006F7507"/>
    <w:rsid w:val="00703499"/>
    <w:rsid w:val="00704A1D"/>
    <w:rsid w:val="007063BF"/>
    <w:rsid w:val="00717E2E"/>
    <w:rsid w:val="00720BBF"/>
    <w:rsid w:val="00720E43"/>
    <w:rsid w:val="007244C4"/>
    <w:rsid w:val="007266B3"/>
    <w:rsid w:val="00733146"/>
    <w:rsid w:val="00734E26"/>
    <w:rsid w:val="00736DDA"/>
    <w:rsid w:val="007378D5"/>
    <w:rsid w:val="0074782D"/>
    <w:rsid w:val="00747D3F"/>
    <w:rsid w:val="00752B97"/>
    <w:rsid w:val="007552BC"/>
    <w:rsid w:val="0075690C"/>
    <w:rsid w:val="007572FD"/>
    <w:rsid w:val="00757C8E"/>
    <w:rsid w:val="00773AA7"/>
    <w:rsid w:val="00775B3D"/>
    <w:rsid w:val="0077656A"/>
    <w:rsid w:val="007776A7"/>
    <w:rsid w:val="00780453"/>
    <w:rsid w:val="007824A0"/>
    <w:rsid w:val="007863E3"/>
    <w:rsid w:val="007B4798"/>
    <w:rsid w:val="007B65CE"/>
    <w:rsid w:val="007C0583"/>
    <w:rsid w:val="007D34B4"/>
    <w:rsid w:val="007D38A4"/>
    <w:rsid w:val="007D4AE3"/>
    <w:rsid w:val="007D4AFC"/>
    <w:rsid w:val="007D54B9"/>
    <w:rsid w:val="007D6070"/>
    <w:rsid w:val="007F0ABB"/>
    <w:rsid w:val="007F243A"/>
    <w:rsid w:val="007F3596"/>
    <w:rsid w:val="007F7258"/>
    <w:rsid w:val="00800093"/>
    <w:rsid w:val="00800F6C"/>
    <w:rsid w:val="00801C42"/>
    <w:rsid w:val="00805361"/>
    <w:rsid w:val="00806BA6"/>
    <w:rsid w:val="00810D58"/>
    <w:rsid w:val="008151C0"/>
    <w:rsid w:val="00821DF6"/>
    <w:rsid w:val="00824A94"/>
    <w:rsid w:val="008267C3"/>
    <w:rsid w:val="008269CF"/>
    <w:rsid w:val="00835472"/>
    <w:rsid w:val="00837C45"/>
    <w:rsid w:val="00841309"/>
    <w:rsid w:val="008414C2"/>
    <w:rsid w:val="0084289D"/>
    <w:rsid w:val="00845664"/>
    <w:rsid w:val="008457B9"/>
    <w:rsid w:val="00845DC1"/>
    <w:rsid w:val="00852AAE"/>
    <w:rsid w:val="00855D6D"/>
    <w:rsid w:val="0086013F"/>
    <w:rsid w:val="0086186C"/>
    <w:rsid w:val="008622F6"/>
    <w:rsid w:val="00865AF8"/>
    <w:rsid w:val="00871FC5"/>
    <w:rsid w:val="0087397A"/>
    <w:rsid w:val="00874F37"/>
    <w:rsid w:val="008752F9"/>
    <w:rsid w:val="00880F8B"/>
    <w:rsid w:val="00880FC1"/>
    <w:rsid w:val="00881131"/>
    <w:rsid w:val="0088115E"/>
    <w:rsid w:val="00881CAB"/>
    <w:rsid w:val="00882085"/>
    <w:rsid w:val="00882A5F"/>
    <w:rsid w:val="0088543B"/>
    <w:rsid w:val="00891B59"/>
    <w:rsid w:val="00891C7C"/>
    <w:rsid w:val="00894044"/>
    <w:rsid w:val="00896424"/>
    <w:rsid w:val="008A4D1C"/>
    <w:rsid w:val="008A532A"/>
    <w:rsid w:val="008B0CEA"/>
    <w:rsid w:val="008B5D9C"/>
    <w:rsid w:val="008C476E"/>
    <w:rsid w:val="008C7F27"/>
    <w:rsid w:val="008D1845"/>
    <w:rsid w:val="008D2BBC"/>
    <w:rsid w:val="008D5746"/>
    <w:rsid w:val="008E0FC1"/>
    <w:rsid w:val="008E2F5E"/>
    <w:rsid w:val="008E47F6"/>
    <w:rsid w:val="008E4E36"/>
    <w:rsid w:val="008E6724"/>
    <w:rsid w:val="008F0DB8"/>
    <w:rsid w:val="0090180D"/>
    <w:rsid w:val="00914F01"/>
    <w:rsid w:val="00916630"/>
    <w:rsid w:val="00916646"/>
    <w:rsid w:val="00923959"/>
    <w:rsid w:val="009279A2"/>
    <w:rsid w:val="0093232E"/>
    <w:rsid w:val="0094085F"/>
    <w:rsid w:val="00942625"/>
    <w:rsid w:val="00945389"/>
    <w:rsid w:val="00953ECC"/>
    <w:rsid w:val="0095448F"/>
    <w:rsid w:val="00957B32"/>
    <w:rsid w:val="00957F95"/>
    <w:rsid w:val="00962998"/>
    <w:rsid w:val="00967092"/>
    <w:rsid w:val="009731E9"/>
    <w:rsid w:val="00973398"/>
    <w:rsid w:val="00982FEC"/>
    <w:rsid w:val="00985AAC"/>
    <w:rsid w:val="0098613B"/>
    <w:rsid w:val="009900CC"/>
    <w:rsid w:val="0099040F"/>
    <w:rsid w:val="009929B7"/>
    <w:rsid w:val="00995B5A"/>
    <w:rsid w:val="009A1680"/>
    <w:rsid w:val="009A629A"/>
    <w:rsid w:val="009D0549"/>
    <w:rsid w:val="009D1526"/>
    <w:rsid w:val="009E1C48"/>
    <w:rsid w:val="009E305C"/>
    <w:rsid w:val="009E3506"/>
    <w:rsid w:val="009E4F39"/>
    <w:rsid w:val="009E7B77"/>
    <w:rsid w:val="009F04E0"/>
    <w:rsid w:val="009F16EC"/>
    <w:rsid w:val="009F6380"/>
    <w:rsid w:val="00A047DA"/>
    <w:rsid w:val="00A15CA2"/>
    <w:rsid w:val="00A20F2D"/>
    <w:rsid w:val="00A21A70"/>
    <w:rsid w:val="00A24BA8"/>
    <w:rsid w:val="00A2509C"/>
    <w:rsid w:val="00A2571F"/>
    <w:rsid w:val="00A259C4"/>
    <w:rsid w:val="00A25A02"/>
    <w:rsid w:val="00A3059C"/>
    <w:rsid w:val="00A319DD"/>
    <w:rsid w:val="00A31C9E"/>
    <w:rsid w:val="00A31FF8"/>
    <w:rsid w:val="00A32049"/>
    <w:rsid w:val="00A353B3"/>
    <w:rsid w:val="00A3550A"/>
    <w:rsid w:val="00A40A2E"/>
    <w:rsid w:val="00A415FF"/>
    <w:rsid w:val="00A4437E"/>
    <w:rsid w:val="00A4468F"/>
    <w:rsid w:val="00A45842"/>
    <w:rsid w:val="00A46AB9"/>
    <w:rsid w:val="00A50963"/>
    <w:rsid w:val="00A50A48"/>
    <w:rsid w:val="00A54203"/>
    <w:rsid w:val="00A54ED4"/>
    <w:rsid w:val="00A56087"/>
    <w:rsid w:val="00A63085"/>
    <w:rsid w:val="00A72CEC"/>
    <w:rsid w:val="00A72FB4"/>
    <w:rsid w:val="00A74F2D"/>
    <w:rsid w:val="00A827F8"/>
    <w:rsid w:val="00A82871"/>
    <w:rsid w:val="00A83DDF"/>
    <w:rsid w:val="00A87AA6"/>
    <w:rsid w:val="00A96BBF"/>
    <w:rsid w:val="00A97DAE"/>
    <w:rsid w:val="00AA0D70"/>
    <w:rsid w:val="00AA261A"/>
    <w:rsid w:val="00AB2517"/>
    <w:rsid w:val="00AB2713"/>
    <w:rsid w:val="00AB6936"/>
    <w:rsid w:val="00AC31BB"/>
    <w:rsid w:val="00AC6124"/>
    <w:rsid w:val="00AC6FB7"/>
    <w:rsid w:val="00AC70E3"/>
    <w:rsid w:val="00AC7523"/>
    <w:rsid w:val="00AD278B"/>
    <w:rsid w:val="00AD29F0"/>
    <w:rsid w:val="00AE5502"/>
    <w:rsid w:val="00AF2754"/>
    <w:rsid w:val="00AF504A"/>
    <w:rsid w:val="00B05F9B"/>
    <w:rsid w:val="00B10D60"/>
    <w:rsid w:val="00B12AE7"/>
    <w:rsid w:val="00B23337"/>
    <w:rsid w:val="00B24293"/>
    <w:rsid w:val="00B25DBE"/>
    <w:rsid w:val="00B2790A"/>
    <w:rsid w:val="00B320B0"/>
    <w:rsid w:val="00B32280"/>
    <w:rsid w:val="00B458DE"/>
    <w:rsid w:val="00B53ECB"/>
    <w:rsid w:val="00B546D8"/>
    <w:rsid w:val="00B612DE"/>
    <w:rsid w:val="00B64FF8"/>
    <w:rsid w:val="00B73B9B"/>
    <w:rsid w:val="00B74BC6"/>
    <w:rsid w:val="00B77027"/>
    <w:rsid w:val="00B8192A"/>
    <w:rsid w:val="00B824BA"/>
    <w:rsid w:val="00B83701"/>
    <w:rsid w:val="00B848AE"/>
    <w:rsid w:val="00B8565F"/>
    <w:rsid w:val="00B925B5"/>
    <w:rsid w:val="00B95422"/>
    <w:rsid w:val="00BA1FD1"/>
    <w:rsid w:val="00BA5811"/>
    <w:rsid w:val="00BA6AAA"/>
    <w:rsid w:val="00BA712C"/>
    <w:rsid w:val="00BA7486"/>
    <w:rsid w:val="00BB54E1"/>
    <w:rsid w:val="00BC0791"/>
    <w:rsid w:val="00BC2F36"/>
    <w:rsid w:val="00BC3E19"/>
    <w:rsid w:val="00BD35B9"/>
    <w:rsid w:val="00BE06BF"/>
    <w:rsid w:val="00BE30A4"/>
    <w:rsid w:val="00BE57D0"/>
    <w:rsid w:val="00BE738F"/>
    <w:rsid w:val="00BE7DE9"/>
    <w:rsid w:val="00BF5F00"/>
    <w:rsid w:val="00C01F88"/>
    <w:rsid w:val="00C02A85"/>
    <w:rsid w:val="00C06FA1"/>
    <w:rsid w:val="00C13BA6"/>
    <w:rsid w:val="00C157C9"/>
    <w:rsid w:val="00C15942"/>
    <w:rsid w:val="00C17DBC"/>
    <w:rsid w:val="00C23403"/>
    <w:rsid w:val="00C27FDB"/>
    <w:rsid w:val="00C34A63"/>
    <w:rsid w:val="00C3501F"/>
    <w:rsid w:val="00C35A25"/>
    <w:rsid w:val="00C35FCF"/>
    <w:rsid w:val="00C36AF5"/>
    <w:rsid w:val="00C377EE"/>
    <w:rsid w:val="00C40B49"/>
    <w:rsid w:val="00C44135"/>
    <w:rsid w:val="00C51ABB"/>
    <w:rsid w:val="00C520AC"/>
    <w:rsid w:val="00C524BF"/>
    <w:rsid w:val="00C5634A"/>
    <w:rsid w:val="00C567FE"/>
    <w:rsid w:val="00C56E0A"/>
    <w:rsid w:val="00C60741"/>
    <w:rsid w:val="00C6330F"/>
    <w:rsid w:val="00C67444"/>
    <w:rsid w:val="00C67AAA"/>
    <w:rsid w:val="00C70525"/>
    <w:rsid w:val="00C76D82"/>
    <w:rsid w:val="00C8301D"/>
    <w:rsid w:val="00C909FD"/>
    <w:rsid w:val="00C9457D"/>
    <w:rsid w:val="00C9668F"/>
    <w:rsid w:val="00CA068D"/>
    <w:rsid w:val="00CA4D3E"/>
    <w:rsid w:val="00CA790B"/>
    <w:rsid w:val="00CA7DDA"/>
    <w:rsid w:val="00CB18E8"/>
    <w:rsid w:val="00CB4509"/>
    <w:rsid w:val="00CB682E"/>
    <w:rsid w:val="00CB68EA"/>
    <w:rsid w:val="00CC3FFA"/>
    <w:rsid w:val="00CC534E"/>
    <w:rsid w:val="00CC6169"/>
    <w:rsid w:val="00CC7595"/>
    <w:rsid w:val="00CC7FED"/>
    <w:rsid w:val="00CD4B5B"/>
    <w:rsid w:val="00CE0F0A"/>
    <w:rsid w:val="00CE43A1"/>
    <w:rsid w:val="00CE4694"/>
    <w:rsid w:val="00CE498F"/>
    <w:rsid w:val="00CF15DC"/>
    <w:rsid w:val="00CF1E93"/>
    <w:rsid w:val="00CF6C79"/>
    <w:rsid w:val="00D1434C"/>
    <w:rsid w:val="00D17964"/>
    <w:rsid w:val="00D203F2"/>
    <w:rsid w:val="00D24850"/>
    <w:rsid w:val="00D25139"/>
    <w:rsid w:val="00D25B30"/>
    <w:rsid w:val="00D3297B"/>
    <w:rsid w:val="00D3345D"/>
    <w:rsid w:val="00D334A4"/>
    <w:rsid w:val="00D37AD0"/>
    <w:rsid w:val="00D37D9B"/>
    <w:rsid w:val="00D42FE7"/>
    <w:rsid w:val="00D44AEB"/>
    <w:rsid w:val="00D45A2B"/>
    <w:rsid w:val="00D45B0A"/>
    <w:rsid w:val="00D564B9"/>
    <w:rsid w:val="00D61B30"/>
    <w:rsid w:val="00D63B0B"/>
    <w:rsid w:val="00D645CD"/>
    <w:rsid w:val="00D64957"/>
    <w:rsid w:val="00D7246C"/>
    <w:rsid w:val="00D73FB4"/>
    <w:rsid w:val="00D74826"/>
    <w:rsid w:val="00D75078"/>
    <w:rsid w:val="00D76964"/>
    <w:rsid w:val="00D80DB9"/>
    <w:rsid w:val="00D81DE6"/>
    <w:rsid w:val="00D85AEA"/>
    <w:rsid w:val="00D87247"/>
    <w:rsid w:val="00D90EB7"/>
    <w:rsid w:val="00D9155F"/>
    <w:rsid w:val="00D91938"/>
    <w:rsid w:val="00D97EAE"/>
    <w:rsid w:val="00DA0736"/>
    <w:rsid w:val="00DB3AC6"/>
    <w:rsid w:val="00DC004F"/>
    <w:rsid w:val="00DC0654"/>
    <w:rsid w:val="00DC4CD0"/>
    <w:rsid w:val="00DC64CD"/>
    <w:rsid w:val="00DC718C"/>
    <w:rsid w:val="00DC729D"/>
    <w:rsid w:val="00DD1EF5"/>
    <w:rsid w:val="00DD28A4"/>
    <w:rsid w:val="00DD2FD4"/>
    <w:rsid w:val="00DE2EEC"/>
    <w:rsid w:val="00DE584D"/>
    <w:rsid w:val="00DE6219"/>
    <w:rsid w:val="00DE7BC4"/>
    <w:rsid w:val="00DF2EC5"/>
    <w:rsid w:val="00DF2EF4"/>
    <w:rsid w:val="00DF4F37"/>
    <w:rsid w:val="00E03C8C"/>
    <w:rsid w:val="00E07FF9"/>
    <w:rsid w:val="00E14830"/>
    <w:rsid w:val="00E1536D"/>
    <w:rsid w:val="00E1722C"/>
    <w:rsid w:val="00E20804"/>
    <w:rsid w:val="00E35E2A"/>
    <w:rsid w:val="00E46A19"/>
    <w:rsid w:val="00E51F74"/>
    <w:rsid w:val="00E522E5"/>
    <w:rsid w:val="00E52BCE"/>
    <w:rsid w:val="00E57CEA"/>
    <w:rsid w:val="00E6197B"/>
    <w:rsid w:val="00E63780"/>
    <w:rsid w:val="00E6417C"/>
    <w:rsid w:val="00E72419"/>
    <w:rsid w:val="00E81030"/>
    <w:rsid w:val="00E82DF6"/>
    <w:rsid w:val="00E85982"/>
    <w:rsid w:val="00E864CA"/>
    <w:rsid w:val="00E86FCD"/>
    <w:rsid w:val="00E87BFB"/>
    <w:rsid w:val="00E948D9"/>
    <w:rsid w:val="00E94D5B"/>
    <w:rsid w:val="00E96BA4"/>
    <w:rsid w:val="00EA565B"/>
    <w:rsid w:val="00EB16E3"/>
    <w:rsid w:val="00EB21EA"/>
    <w:rsid w:val="00EC0870"/>
    <w:rsid w:val="00EC2C20"/>
    <w:rsid w:val="00EE1B79"/>
    <w:rsid w:val="00EE40A6"/>
    <w:rsid w:val="00EE5928"/>
    <w:rsid w:val="00EF03FB"/>
    <w:rsid w:val="00EF12B8"/>
    <w:rsid w:val="00EF4A43"/>
    <w:rsid w:val="00EF4E51"/>
    <w:rsid w:val="00EF54BE"/>
    <w:rsid w:val="00EF5709"/>
    <w:rsid w:val="00EF7260"/>
    <w:rsid w:val="00F03149"/>
    <w:rsid w:val="00F03B3C"/>
    <w:rsid w:val="00F12983"/>
    <w:rsid w:val="00F137A7"/>
    <w:rsid w:val="00F13896"/>
    <w:rsid w:val="00F13BBB"/>
    <w:rsid w:val="00F2085B"/>
    <w:rsid w:val="00F208E5"/>
    <w:rsid w:val="00F20E55"/>
    <w:rsid w:val="00F22B86"/>
    <w:rsid w:val="00F23DD1"/>
    <w:rsid w:val="00F265CA"/>
    <w:rsid w:val="00F26989"/>
    <w:rsid w:val="00F277BC"/>
    <w:rsid w:val="00F30662"/>
    <w:rsid w:val="00F322CA"/>
    <w:rsid w:val="00F348FB"/>
    <w:rsid w:val="00F37096"/>
    <w:rsid w:val="00F451E0"/>
    <w:rsid w:val="00F455E1"/>
    <w:rsid w:val="00F505ED"/>
    <w:rsid w:val="00F54CAC"/>
    <w:rsid w:val="00F628CF"/>
    <w:rsid w:val="00F65356"/>
    <w:rsid w:val="00F70FA6"/>
    <w:rsid w:val="00F76AE3"/>
    <w:rsid w:val="00F770F7"/>
    <w:rsid w:val="00F8396C"/>
    <w:rsid w:val="00F843A6"/>
    <w:rsid w:val="00F85B1B"/>
    <w:rsid w:val="00F9788B"/>
    <w:rsid w:val="00FA2B7B"/>
    <w:rsid w:val="00FA32AE"/>
    <w:rsid w:val="00FA46FA"/>
    <w:rsid w:val="00FB23FE"/>
    <w:rsid w:val="00FB2E7C"/>
    <w:rsid w:val="00FB2F94"/>
    <w:rsid w:val="00FB582A"/>
    <w:rsid w:val="00FD165B"/>
    <w:rsid w:val="00FD3040"/>
    <w:rsid w:val="00FD5AD1"/>
    <w:rsid w:val="00FD5ADB"/>
    <w:rsid w:val="00FE1001"/>
    <w:rsid w:val="00FE2C4D"/>
    <w:rsid w:val="00FE4454"/>
    <w:rsid w:val="00FE470B"/>
    <w:rsid w:val="00FE5297"/>
    <w:rsid w:val="00FE6002"/>
    <w:rsid w:val="00FF1A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DAC28"/>
  <w15:chartTrackingRefBased/>
  <w15:docId w15:val="{903FA9FE-2C3B-8A42-83C3-A9DEB8CE0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2">
    <w:name w:val="heading 2"/>
    <w:basedOn w:val="Normale"/>
    <w:link w:val="Titolo2Carattere"/>
    <w:uiPriority w:val="9"/>
    <w:qFormat/>
    <w:rsid w:val="001B3BFD"/>
    <w:pPr>
      <w:spacing w:before="100" w:beforeAutospacing="1" w:after="100" w:afterAutospacing="1"/>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454967"/>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10696A"/>
    <w:pPr>
      <w:ind w:left="720"/>
      <w:contextualSpacing/>
    </w:pPr>
  </w:style>
  <w:style w:type="character" w:customStyle="1" w:styleId="Titolo2Carattere">
    <w:name w:val="Titolo 2 Carattere"/>
    <w:basedOn w:val="Carpredefinitoparagrafo"/>
    <w:link w:val="Titolo2"/>
    <w:uiPriority w:val="9"/>
    <w:rsid w:val="001B3BFD"/>
    <w:rPr>
      <w:rFonts w:ascii="Times New Roman" w:eastAsia="Times New Roman" w:hAnsi="Times New Roman" w:cs="Times New Roman"/>
      <w:b/>
      <w:bCs/>
      <w:sz w:val="36"/>
      <w:szCs w:val="36"/>
      <w:lang w:eastAsia="it-IT"/>
    </w:rPr>
  </w:style>
  <w:style w:type="character" w:customStyle="1" w:styleId="apple-converted-space">
    <w:name w:val="apple-converted-space"/>
    <w:basedOn w:val="Carpredefinitoparagrafo"/>
    <w:rsid w:val="001B3BFD"/>
  </w:style>
  <w:style w:type="character" w:styleId="Collegamentoipertestuale">
    <w:name w:val="Hyperlink"/>
    <w:basedOn w:val="Carpredefinitoparagrafo"/>
    <w:uiPriority w:val="99"/>
    <w:unhideWhenUsed/>
    <w:rsid w:val="001B3BFD"/>
    <w:rPr>
      <w:color w:val="0000FF"/>
      <w:u w:val="single"/>
    </w:rPr>
  </w:style>
  <w:style w:type="paragraph" w:styleId="Didascalia">
    <w:name w:val="caption"/>
    <w:basedOn w:val="Normale"/>
    <w:next w:val="Normale"/>
    <w:uiPriority w:val="35"/>
    <w:unhideWhenUsed/>
    <w:qFormat/>
    <w:rsid w:val="0033301B"/>
    <w:pPr>
      <w:spacing w:after="200"/>
    </w:pPr>
    <w:rPr>
      <w:i/>
      <w:iCs/>
      <w:color w:val="44546A" w:themeColor="text2"/>
      <w:sz w:val="18"/>
      <w:szCs w:val="18"/>
    </w:rPr>
  </w:style>
  <w:style w:type="character" w:styleId="Rimandocommento">
    <w:name w:val="annotation reference"/>
    <w:basedOn w:val="Carpredefinitoparagrafo"/>
    <w:uiPriority w:val="99"/>
    <w:semiHidden/>
    <w:unhideWhenUsed/>
    <w:rsid w:val="0033301B"/>
    <w:rPr>
      <w:sz w:val="16"/>
      <w:szCs w:val="16"/>
    </w:rPr>
  </w:style>
  <w:style w:type="paragraph" w:styleId="Testocommento">
    <w:name w:val="annotation text"/>
    <w:basedOn w:val="Normale"/>
    <w:link w:val="TestocommentoCarattere"/>
    <w:uiPriority w:val="99"/>
    <w:semiHidden/>
    <w:unhideWhenUsed/>
    <w:rsid w:val="0033301B"/>
    <w:rPr>
      <w:sz w:val="20"/>
      <w:szCs w:val="20"/>
    </w:rPr>
  </w:style>
  <w:style w:type="character" w:customStyle="1" w:styleId="TestocommentoCarattere">
    <w:name w:val="Testo commento Carattere"/>
    <w:basedOn w:val="Carpredefinitoparagrafo"/>
    <w:link w:val="Testocommento"/>
    <w:uiPriority w:val="99"/>
    <w:semiHidden/>
    <w:rsid w:val="0033301B"/>
    <w:rPr>
      <w:sz w:val="20"/>
      <w:szCs w:val="20"/>
    </w:rPr>
  </w:style>
  <w:style w:type="character" w:styleId="Menzionenonrisolta">
    <w:name w:val="Unresolved Mention"/>
    <w:basedOn w:val="Carpredefinitoparagrafo"/>
    <w:uiPriority w:val="99"/>
    <w:semiHidden/>
    <w:unhideWhenUsed/>
    <w:rsid w:val="002E25FF"/>
    <w:rPr>
      <w:color w:val="605E5C"/>
      <w:shd w:val="clear" w:color="auto" w:fill="E1DFDD"/>
    </w:rPr>
  </w:style>
  <w:style w:type="paragraph" w:styleId="Pidipagina">
    <w:name w:val="footer"/>
    <w:basedOn w:val="Normale"/>
    <w:link w:val="PidipaginaCarattere"/>
    <w:uiPriority w:val="99"/>
    <w:unhideWhenUsed/>
    <w:rsid w:val="00C17DBC"/>
    <w:pPr>
      <w:tabs>
        <w:tab w:val="center" w:pos="4819"/>
        <w:tab w:val="right" w:pos="9638"/>
      </w:tabs>
    </w:pPr>
  </w:style>
  <w:style w:type="character" w:customStyle="1" w:styleId="PidipaginaCarattere">
    <w:name w:val="Piè di pagina Carattere"/>
    <w:basedOn w:val="Carpredefinitoparagrafo"/>
    <w:link w:val="Pidipagina"/>
    <w:uiPriority w:val="99"/>
    <w:rsid w:val="00C17DBC"/>
  </w:style>
  <w:style w:type="character" w:styleId="Numeropagina">
    <w:name w:val="page number"/>
    <w:basedOn w:val="Carpredefinitoparagrafo"/>
    <w:uiPriority w:val="99"/>
    <w:semiHidden/>
    <w:unhideWhenUsed/>
    <w:rsid w:val="00C17DBC"/>
  </w:style>
  <w:style w:type="character" w:styleId="Numeroriga">
    <w:name w:val="line number"/>
    <w:basedOn w:val="Carpredefinitoparagrafo"/>
    <w:uiPriority w:val="99"/>
    <w:semiHidden/>
    <w:unhideWhenUsed/>
    <w:rsid w:val="00FD5AD1"/>
  </w:style>
  <w:style w:type="paragraph" w:styleId="Soggettocommento">
    <w:name w:val="annotation subject"/>
    <w:basedOn w:val="Testocommento"/>
    <w:next w:val="Testocommento"/>
    <w:link w:val="SoggettocommentoCarattere"/>
    <w:uiPriority w:val="99"/>
    <w:semiHidden/>
    <w:unhideWhenUsed/>
    <w:rsid w:val="002C12B1"/>
    <w:rPr>
      <w:b/>
      <w:bCs/>
    </w:rPr>
  </w:style>
  <w:style w:type="character" w:customStyle="1" w:styleId="SoggettocommentoCarattere">
    <w:name w:val="Soggetto commento Carattere"/>
    <w:basedOn w:val="TestocommentoCarattere"/>
    <w:link w:val="Soggettocommento"/>
    <w:uiPriority w:val="99"/>
    <w:semiHidden/>
    <w:rsid w:val="002C12B1"/>
    <w:rPr>
      <w:b/>
      <w:bCs/>
      <w:sz w:val="20"/>
      <w:szCs w:val="20"/>
    </w:rPr>
  </w:style>
  <w:style w:type="paragraph" w:styleId="Testofumetto">
    <w:name w:val="Balloon Text"/>
    <w:basedOn w:val="Normale"/>
    <w:link w:val="TestofumettoCarattere"/>
    <w:uiPriority w:val="99"/>
    <w:semiHidden/>
    <w:unhideWhenUsed/>
    <w:rsid w:val="003E1B7E"/>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E1B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646705">
      <w:bodyDiv w:val="1"/>
      <w:marLeft w:val="0"/>
      <w:marRight w:val="0"/>
      <w:marTop w:val="0"/>
      <w:marBottom w:val="0"/>
      <w:divBdr>
        <w:top w:val="none" w:sz="0" w:space="0" w:color="auto"/>
        <w:left w:val="none" w:sz="0" w:space="0" w:color="auto"/>
        <w:bottom w:val="none" w:sz="0" w:space="0" w:color="auto"/>
        <w:right w:val="none" w:sz="0" w:space="0" w:color="auto"/>
      </w:divBdr>
      <w:divsChild>
        <w:div w:id="1653755272">
          <w:marLeft w:val="0"/>
          <w:marRight w:val="0"/>
          <w:marTop w:val="0"/>
          <w:marBottom w:val="0"/>
          <w:divBdr>
            <w:top w:val="none" w:sz="0" w:space="0" w:color="auto"/>
            <w:left w:val="none" w:sz="0" w:space="0" w:color="auto"/>
            <w:bottom w:val="none" w:sz="0" w:space="0" w:color="auto"/>
            <w:right w:val="none" w:sz="0" w:space="0" w:color="auto"/>
          </w:divBdr>
          <w:divsChild>
            <w:div w:id="1401056500">
              <w:marLeft w:val="0"/>
              <w:marRight w:val="0"/>
              <w:marTop w:val="0"/>
              <w:marBottom w:val="0"/>
              <w:divBdr>
                <w:top w:val="none" w:sz="0" w:space="0" w:color="auto"/>
                <w:left w:val="none" w:sz="0" w:space="0" w:color="auto"/>
                <w:bottom w:val="none" w:sz="0" w:space="0" w:color="auto"/>
                <w:right w:val="none" w:sz="0" w:space="0" w:color="auto"/>
              </w:divBdr>
              <w:divsChild>
                <w:div w:id="130292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042211">
      <w:bodyDiv w:val="1"/>
      <w:marLeft w:val="0"/>
      <w:marRight w:val="0"/>
      <w:marTop w:val="0"/>
      <w:marBottom w:val="0"/>
      <w:divBdr>
        <w:top w:val="none" w:sz="0" w:space="0" w:color="auto"/>
        <w:left w:val="none" w:sz="0" w:space="0" w:color="auto"/>
        <w:bottom w:val="none" w:sz="0" w:space="0" w:color="auto"/>
        <w:right w:val="none" w:sz="0" w:space="0" w:color="auto"/>
      </w:divBdr>
    </w:div>
    <w:div w:id="1026758060">
      <w:bodyDiv w:val="1"/>
      <w:marLeft w:val="0"/>
      <w:marRight w:val="0"/>
      <w:marTop w:val="0"/>
      <w:marBottom w:val="0"/>
      <w:divBdr>
        <w:top w:val="none" w:sz="0" w:space="0" w:color="auto"/>
        <w:left w:val="none" w:sz="0" w:space="0" w:color="auto"/>
        <w:bottom w:val="none" w:sz="0" w:space="0" w:color="auto"/>
        <w:right w:val="none" w:sz="0" w:space="0" w:color="auto"/>
      </w:divBdr>
      <w:divsChild>
        <w:div w:id="1724864930">
          <w:marLeft w:val="0"/>
          <w:marRight w:val="0"/>
          <w:marTop w:val="0"/>
          <w:marBottom w:val="0"/>
          <w:divBdr>
            <w:top w:val="none" w:sz="0" w:space="0" w:color="auto"/>
            <w:left w:val="none" w:sz="0" w:space="0" w:color="auto"/>
            <w:bottom w:val="none" w:sz="0" w:space="0" w:color="auto"/>
            <w:right w:val="none" w:sz="0" w:space="0" w:color="auto"/>
          </w:divBdr>
          <w:divsChild>
            <w:div w:id="1593779308">
              <w:marLeft w:val="0"/>
              <w:marRight w:val="0"/>
              <w:marTop w:val="0"/>
              <w:marBottom w:val="0"/>
              <w:divBdr>
                <w:top w:val="none" w:sz="0" w:space="0" w:color="auto"/>
                <w:left w:val="none" w:sz="0" w:space="0" w:color="auto"/>
                <w:bottom w:val="none" w:sz="0" w:space="0" w:color="auto"/>
                <w:right w:val="none" w:sz="0" w:space="0" w:color="auto"/>
              </w:divBdr>
              <w:divsChild>
                <w:div w:id="1281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799031">
      <w:bodyDiv w:val="1"/>
      <w:marLeft w:val="0"/>
      <w:marRight w:val="0"/>
      <w:marTop w:val="0"/>
      <w:marBottom w:val="0"/>
      <w:divBdr>
        <w:top w:val="none" w:sz="0" w:space="0" w:color="auto"/>
        <w:left w:val="none" w:sz="0" w:space="0" w:color="auto"/>
        <w:bottom w:val="none" w:sz="0" w:space="0" w:color="auto"/>
        <w:right w:val="none" w:sz="0" w:space="0" w:color="auto"/>
      </w:divBdr>
      <w:divsChild>
        <w:div w:id="1598516260">
          <w:marLeft w:val="0"/>
          <w:marRight w:val="0"/>
          <w:marTop w:val="0"/>
          <w:marBottom w:val="0"/>
          <w:divBdr>
            <w:top w:val="none" w:sz="0" w:space="0" w:color="auto"/>
            <w:left w:val="none" w:sz="0" w:space="0" w:color="auto"/>
            <w:bottom w:val="none" w:sz="0" w:space="0" w:color="auto"/>
            <w:right w:val="none" w:sz="0" w:space="0" w:color="auto"/>
          </w:divBdr>
          <w:divsChild>
            <w:div w:id="67965482">
              <w:marLeft w:val="0"/>
              <w:marRight w:val="0"/>
              <w:marTop w:val="0"/>
              <w:marBottom w:val="0"/>
              <w:divBdr>
                <w:top w:val="none" w:sz="0" w:space="0" w:color="auto"/>
                <w:left w:val="none" w:sz="0" w:space="0" w:color="auto"/>
                <w:bottom w:val="none" w:sz="0" w:space="0" w:color="auto"/>
                <w:right w:val="none" w:sz="0" w:space="0" w:color="auto"/>
              </w:divBdr>
              <w:divsChild>
                <w:div w:id="65275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807330">
      <w:bodyDiv w:val="1"/>
      <w:marLeft w:val="0"/>
      <w:marRight w:val="0"/>
      <w:marTop w:val="0"/>
      <w:marBottom w:val="0"/>
      <w:divBdr>
        <w:top w:val="none" w:sz="0" w:space="0" w:color="auto"/>
        <w:left w:val="none" w:sz="0" w:space="0" w:color="auto"/>
        <w:bottom w:val="none" w:sz="0" w:space="0" w:color="auto"/>
        <w:right w:val="none" w:sz="0" w:space="0" w:color="auto"/>
      </w:divBdr>
    </w:div>
    <w:div w:id="1605575346">
      <w:bodyDiv w:val="1"/>
      <w:marLeft w:val="0"/>
      <w:marRight w:val="0"/>
      <w:marTop w:val="0"/>
      <w:marBottom w:val="0"/>
      <w:divBdr>
        <w:top w:val="none" w:sz="0" w:space="0" w:color="auto"/>
        <w:left w:val="none" w:sz="0" w:space="0" w:color="auto"/>
        <w:bottom w:val="none" w:sz="0" w:space="0" w:color="auto"/>
        <w:right w:val="none" w:sz="0" w:space="0" w:color="auto"/>
      </w:divBdr>
      <w:divsChild>
        <w:div w:id="699358757">
          <w:marLeft w:val="0"/>
          <w:marRight w:val="0"/>
          <w:marTop w:val="0"/>
          <w:marBottom w:val="0"/>
          <w:divBdr>
            <w:top w:val="none" w:sz="0" w:space="0" w:color="auto"/>
            <w:left w:val="none" w:sz="0" w:space="0" w:color="auto"/>
            <w:bottom w:val="none" w:sz="0" w:space="0" w:color="auto"/>
            <w:right w:val="none" w:sz="0" w:space="0" w:color="auto"/>
          </w:divBdr>
          <w:divsChild>
            <w:div w:id="277879934">
              <w:marLeft w:val="0"/>
              <w:marRight w:val="0"/>
              <w:marTop w:val="0"/>
              <w:marBottom w:val="0"/>
              <w:divBdr>
                <w:top w:val="none" w:sz="0" w:space="0" w:color="auto"/>
                <w:left w:val="none" w:sz="0" w:space="0" w:color="auto"/>
                <w:bottom w:val="none" w:sz="0" w:space="0" w:color="auto"/>
                <w:right w:val="none" w:sz="0" w:space="0" w:color="auto"/>
              </w:divBdr>
              <w:divsChild>
                <w:div w:id="204367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693583">
      <w:bodyDiv w:val="1"/>
      <w:marLeft w:val="0"/>
      <w:marRight w:val="0"/>
      <w:marTop w:val="0"/>
      <w:marBottom w:val="0"/>
      <w:divBdr>
        <w:top w:val="none" w:sz="0" w:space="0" w:color="auto"/>
        <w:left w:val="none" w:sz="0" w:space="0" w:color="auto"/>
        <w:bottom w:val="none" w:sz="0" w:space="0" w:color="auto"/>
        <w:right w:val="none" w:sz="0" w:space="0" w:color="auto"/>
      </w:divBdr>
      <w:divsChild>
        <w:div w:id="774060819">
          <w:marLeft w:val="0"/>
          <w:marRight w:val="0"/>
          <w:marTop w:val="0"/>
          <w:marBottom w:val="0"/>
          <w:divBdr>
            <w:top w:val="none" w:sz="0" w:space="0" w:color="auto"/>
            <w:left w:val="none" w:sz="0" w:space="0" w:color="auto"/>
            <w:bottom w:val="none" w:sz="0" w:space="0" w:color="auto"/>
            <w:right w:val="none" w:sz="0" w:space="0" w:color="auto"/>
          </w:divBdr>
          <w:divsChild>
            <w:div w:id="555824687">
              <w:marLeft w:val="0"/>
              <w:marRight w:val="0"/>
              <w:marTop w:val="0"/>
              <w:marBottom w:val="0"/>
              <w:divBdr>
                <w:top w:val="none" w:sz="0" w:space="0" w:color="auto"/>
                <w:left w:val="none" w:sz="0" w:space="0" w:color="auto"/>
                <w:bottom w:val="none" w:sz="0" w:space="0" w:color="auto"/>
                <w:right w:val="none" w:sz="0" w:space="0" w:color="auto"/>
              </w:divBdr>
              <w:divsChild>
                <w:div w:id="1352414092">
                  <w:marLeft w:val="0"/>
                  <w:marRight w:val="0"/>
                  <w:marTop w:val="0"/>
                  <w:marBottom w:val="0"/>
                  <w:divBdr>
                    <w:top w:val="none" w:sz="0" w:space="0" w:color="auto"/>
                    <w:left w:val="none" w:sz="0" w:space="0" w:color="auto"/>
                    <w:bottom w:val="none" w:sz="0" w:space="0" w:color="auto"/>
                    <w:right w:val="none" w:sz="0" w:space="0" w:color="auto"/>
                  </w:divBdr>
                  <w:divsChild>
                    <w:div w:id="527648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524173">
      <w:bodyDiv w:val="1"/>
      <w:marLeft w:val="0"/>
      <w:marRight w:val="0"/>
      <w:marTop w:val="0"/>
      <w:marBottom w:val="0"/>
      <w:divBdr>
        <w:top w:val="none" w:sz="0" w:space="0" w:color="auto"/>
        <w:left w:val="none" w:sz="0" w:space="0" w:color="auto"/>
        <w:bottom w:val="none" w:sz="0" w:space="0" w:color="auto"/>
        <w:right w:val="none" w:sz="0" w:space="0" w:color="auto"/>
      </w:divBdr>
      <w:divsChild>
        <w:div w:id="382675783">
          <w:marLeft w:val="0"/>
          <w:marRight w:val="0"/>
          <w:marTop w:val="0"/>
          <w:marBottom w:val="0"/>
          <w:divBdr>
            <w:top w:val="none" w:sz="0" w:space="0" w:color="auto"/>
            <w:left w:val="none" w:sz="0" w:space="0" w:color="auto"/>
            <w:bottom w:val="none" w:sz="0" w:space="0" w:color="auto"/>
            <w:right w:val="none" w:sz="0" w:space="0" w:color="auto"/>
          </w:divBdr>
          <w:divsChild>
            <w:div w:id="302736225">
              <w:marLeft w:val="0"/>
              <w:marRight w:val="0"/>
              <w:marTop w:val="0"/>
              <w:marBottom w:val="0"/>
              <w:divBdr>
                <w:top w:val="none" w:sz="0" w:space="0" w:color="auto"/>
                <w:left w:val="none" w:sz="0" w:space="0" w:color="auto"/>
                <w:bottom w:val="none" w:sz="0" w:space="0" w:color="auto"/>
                <w:right w:val="none" w:sz="0" w:space="0" w:color="auto"/>
              </w:divBdr>
              <w:divsChild>
                <w:div w:id="134447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793242">
      <w:bodyDiv w:val="1"/>
      <w:marLeft w:val="0"/>
      <w:marRight w:val="0"/>
      <w:marTop w:val="0"/>
      <w:marBottom w:val="0"/>
      <w:divBdr>
        <w:top w:val="none" w:sz="0" w:space="0" w:color="auto"/>
        <w:left w:val="none" w:sz="0" w:space="0" w:color="auto"/>
        <w:bottom w:val="none" w:sz="0" w:space="0" w:color="auto"/>
        <w:right w:val="none" w:sz="0" w:space="0" w:color="auto"/>
      </w:divBdr>
      <w:divsChild>
        <w:div w:id="772361804">
          <w:marLeft w:val="0"/>
          <w:marRight w:val="0"/>
          <w:marTop w:val="0"/>
          <w:marBottom w:val="0"/>
          <w:divBdr>
            <w:top w:val="none" w:sz="0" w:space="0" w:color="auto"/>
            <w:left w:val="none" w:sz="0" w:space="0" w:color="auto"/>
            <w:bottom w:val="none" w:sz="0" w:space="0" w:color="auto"/>
            <w:right w:val="none" w:sz="0" w:space="0" w:color="auto"/>
          </w:divBdr>
          <w:divsChild>
            <w:div w:id="429739471">
              <w:marLeft w:val="0"/>
              <w:marRight w:val="0"/>
              <w:marTop w:val="0"/>
              <w:marBottom w:val="0"/>
              <w:divBdr>
                <w:top w:val="none" w:sz="0" w:space="0" w:color="auto"/>
                <w:left w:val="none" w:sz="0" w:space="0" w:color="auto"/>
                <w:bottom w:val="none" w:sz="0" w:space="0" w:color="auto"/>
                <w:right w:val="none" w:sz="0" w:space="0" w:color="auto"/>
              </w:divBdr>
              <w:divsChild>
                <w:div w:id="174957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233736">
      <w:bodyDiv w:val="1"/>
      <w:marLeft w:val="0"/>
      <w:marRight w:val="0"/>
      <w:marTop w:val="0"/>
      <w:marBottom w:val="0"/>
      <w:divBdr>
        <w:top w:val="none" w:sz="0" w:space="0" w:color="auto"/>
        <w:left w:val="none" w:sz="0" w:space="0" w:color="auto"/>
        <w:bottom w:val="none" w:sz="0" w:space="0" w:color="auto"/>
        <w:right w:val="none" w:sz="0" w:space="0" w:color="auto"/>
      </w:divBdr>
      <w:divsChild>
        <w:div w:id="656494700">
          <w:marLeft w:val="0"/>
          <w:marRight w:val="0"/>
          <w:marTop w:val="0"/>
          <w:marBottom w:val="0"/>
          <w:divBdr>
            <w:top w:val="none" w:sz="0" w:space="0" w:color="auto"/>
            <w:left w:val="none" w:sz="0" w:space="0" w:color="auto"/>
            <w:bottom w:val="none" w:sz="0" w:space="0" w:color="auto"/>
            <w:right w:val="none" w:sz="0" w:space="0" w:color="auto"/>
          </w:divBdr>
          <w:divsChild>
            <w:div w:id="1795246456">
              <w:marLeft w:val="0"/>
              <w:marRight w:val="0"/>
              <w:marTop w:val="0"/>
              <w:marBottom w:val="0"/>
              <w:divBdr>
                <w:top w:val="none" w:sz="0" w:space="0" w:color="auto"/>
                <w:left w:val="none" w:sz="0" w:space="0" w:color="auto"/>
                <w:bottom w:val="none" w:sz="0" w:space="0" w:color="auto"/>
                <w:right w:val="none" w:sz="0" w:space="0" w:color="auto"/>
              </w:divBdr>
              <w:divsChild>
                <w:div w:id="70136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15745">
      <w:bodyDiv w:val="1"/>
      <w:marLeft w:val="0"/>
      <w:marRight w:val="0"/>
      <w:marTop w:val="0"/>
      <w:marBottom w:val="0"/>
      <w:divBdr>
        <w:top w:val="none" w:sz="0" w:space="0" w:color="auto"/>
        <w:left w:val="none" w:sz="0" w:space="0" w:color="auto"/>
        <w:bottom w:val="none" w:sz="0" w:space="0" w:color="auto"/>
        <w:right w:val="none" w:sz="0" w:space="0" w:color="auto"/>
      </w:divBdr>
    </w:div>
    <w:div w:id="1858762980">
      <w:bodyDiv w:val="1"/>
      <w:marLeft w:val="0"/>
      <w:marRight w:val="0"/>
      <w:marTop w:val="0"/>
      <w:marBottom w:val="0"/>
      <w:divBdr>
        <w:top w:val="none" w:sz="0" w:space="0" w:color="auto"/>
        <w:left w:val="none" w:sz="0" w:space="0" w:color="auto"/>
        <w:bottom w:val="none" w:sz="0" w:space="0" w:color="auto"/>
        <w:right w:val="none" w:sz="0" w:space="0" w:color="auto"/>
      </w:divBdr>
      <w:divsChild>
        <w:div w:id="1856924055">
          <w:marLeft w:val="0"/>
          <w:marRight w:val="0"/>
          <w:marTop w:val="0"/>
          <w:marBottom w:val="0"/>
          <w:divBdr>
            <w:top w:val="none" w:sz="0" w:space="0" w:color="auto"/>
            <w:left w:val="none" w:sz="0" w:space="0" w:color="auto"/>
            <w:bottom w:val="none" w:sz="0" w:space="0" w:color="auto"/>
            <w:right w:val="none" w:sz="0" w:space="0" w:color="auto"/>
          </w:divBdr>
          <w:divsChild>
            <w:div w:id="1233001096">
              <w:marLeft w:val="0"/>
              <w:marRight w:val="0"/>
              <w:marTop w:val="0"/>
              <w:marBottom w:val="0"/>
              <w:divBdr>
                <w:top w:val="none" w:sz="0" w:space="0" w:color="auto"/>
                <w:left w:val="none" w:sz="0" w:space="0" w:color="auto"/>
                <w:bottom w:val="none" w:sz="0" w:space="0" w:color="auto"/>
                <w:right w:val="none" w:sz="0" w:space="0" w:color="auto"/>
              </w:divBdr>
              <w:divsChild>
                <w:div w:id="212541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187705">
      <w:bodyDiv w:val="1"/>
      <w:marLeft w:val="0"/>
      <w:marRight w:val="0"/>
      <w:marTop w:val="0"/>
      <w:marBottom w:val="0"/>
      <w:divBdr>
        <w:top w:val="none" w:sz="0" w:space="0" w:color="auto"/>
        <w:left w:val="none" w:sz="0" w:space="0" w:color="auto"/>
        <w:bottom w:val="none" w:sz="0" w:space="0" w:color="auto"/>
        <w:right w:val="none" w:sz="0" w:space="0" w:color="auto"/>
      </w:divBdr>
      <w:divsChild>
        <w:div w:id="1308627358">
          <w:marLeft w:val="0"/>
          <w:marRight w:val="0"/>
          <w:marTop w:val="0"/>
          <w:marBottom w:val="0"/>
          <w:divBdr>
            <w:top w:val="none" w:sz="0" w:space="0" w:color="auto"/>
            <w:left w:val="none" w:sz="0" w:space="0" w:color="auto"/>
            <w:bottom w:val="none" w:sz="0" w:space="0" w:color="auto"/>
            <w:right w:val="none" w:sz="0" w:space="0" w:color="auto"/>
          </w:divBdr>
          <w:divsChild>
            <w:div w:id="61369884">
              <w:marLeft w:val="0"/>
              <w:marRight w:val="0"/>
              <w:marTop w:val="0"/>
              <w:marBottom w:val="0"/>
              <w:divBdr>
                <w:top w:val="none" w:sz="0" w:space="0" w:color="auto"/>
                <w:left w:val="none" w:sz="0" w:space="0" w:color="auto"/>
                <w:bottom w:val="none" w:sz="0" w:space="0" w:color="auto"/>
                <w:right w:val="none" w:sz="0" w:space="0" w:color="auto"/>
              </w:divBdr>
              <w:divsChild>
                <w:div w:id="195134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002048">
      <w:bodyDiv w:val="1"/>
      <w:marLeft w:val="0"/>
      <w:marRight w:val="0"/>
      <w:marTop w:val="0"/>
      <w:marBottom w:val="0"/>
      <w:divBdr>
        <w:top w:val="none" w:sz="0" w:space="0" w:color="auto"/>
        <w:left w:val="none" w:sz="0" w:space="0" w:color="auto"/>
        <w:bottom w:val="none" w:sz="0" w:space="0" w:color="auto"/>
        <w:right w:val="none" w:sz="0" w:space="0" w:color="auto"/>
      </w:divBdr>
      <w:divsChild>
        <w:div w:id="121965862">
          <w:marLeft w:val="0"/>
          <w:marRight w:val="0"/>
          <w:marTop w:val="0"/>
          <w:marBottom w:val="0"/>
          <w:divBdr>
            <w:top w:val="none" w:sz="0" w:space="0" w:color="auto"/>
            <w:left w:val="none" w:sz="0" w:space="0" w:color="auto"/>
            <w:bottom w:val="none" w:sz="0" w:space="0" w:color="auto"/>
            <w:right w:val="none" w:sz="0" w:space="0" w:color="auto"/>
          </w:divBdr>
          <w:divsChild>
            <w:div w:id="807549916">
              <w:marLeft w:val="0"/>
              <w:marRight w:val="0"/>
              <w:marTop w:val="0"/>
              <w:marBottom w:val="0"/>
              <w:divBdr>
                <w:top w:val="none" w:sz="0" w:space="0" w:color="auto"/>
                <w:left w:val="none" w:sz="0" w:space="0" w:color="auto"/>
                <w:bottom w:val="none" w:sz="0" w:space="0" w:color="auto"/>
                <w:right w:val="none" w:sz="0" w:space="0" w:color="auto"/>
              </w:divBdr>
              <w:divsChild>
                <w:div w:id="33661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73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microsoft.com/office/2018/08/relationships/commentsExtensible" Target="commentsExtensi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334190091355D4AB015021075066202" ma:contentTypeVersion="14" ma:contentTypeDescription="Create a new document." ma:contentTypeScope="" ma:versionID="8ff2b178e8d9e7f526823f6b1ae852e2">
  <xsd:schema xmlns:xsd="http://www.w3.org/2001/XMLSchema" xmlns:xs="http://www.w3.org/2001/XMLSchema" xmlns:p="http://schemas.microsoft.com/office/2006/metadata/properties" xmlns:ns3="fbaff591-ef40-4c49-b0f6-2605256bff4b" xmlns:ns4="127bb1c5-539d-4c33-a21c-627cc3373970" targetNamespace="http://schemas.microsoft.com/office/2006/metadata/properties" ma:root="true" ma:fieldsID="b90501bac55be8c32a24b017f0af892b" ns3:_="" ns4:_="">
    <xsd:import namespace="fbaff591-ef40-4c49-b0f6-2605256bff4b"/>
    <xsd:import namespace="127bb1c5-539d-4c33-a21c-627cc337397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ff591-ef40-4c49-b0f6-2605256bff4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27bb1c5-539d-4c33-a21c-627cc337397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E1B384B-B100-4031-84A9-791C01707F52}">
  <ds:schemaRefs>
    <ds:schemaRef ds:uri="fbaff591-ef40-4c49-b0f6-2605256bff4b"/>
    <ds:schemaRef ds:uri="127bb1c5-539d-4c33-a21c-627cc3373970"/>
    <ds:schemaRef ds:uri="http://purl.org/dc/elements/1.1/"/>
    <ds:schemaRef ds:uri="http://www.w3.org/XML/1998/namespac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3DBF035E-3627-42EB-B334-136A799F58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ff591-ef40-4c49-b0f6-2605256bff4b"/>
    <ds:schemaRef ds:uri="127bb1c5-539d-4c33-a21c-627cc33739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78502F-255B-4232-83E1-DD43581FC6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5940</Words>
  <Characters>33860</Characters>
  <Application>Microsoft Office Word</Application>
  <DocSecurity>0</DocSecurity>
  <Lines>282</Lines>
  <Paragraphs>79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Ballotta</dc:creator>
  <cp:keywords/>
  <dc:description/>
  <cp:lastModifiedBy>Marco Cunto</cp:lastModifiedBy>
  <cp:revision>3</cp:revision>
  <dcterms:created xsi:type="dcterms:W3CDTF">2022-11-07T09:19:00Z</dcterms:created>
  <dcterms:modified xsi:type="dcterms:W3CDTF">2022-11-07T09:24:00Z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0x010100E334190091355D4AB015021075066202</vt:lpwstr>
  </property>
</Properties>
</file>