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CC6BBC" w14:textId="331DC34D" w:rsidR="00412C7E" w:rsidRPr="00637B54" w:rsidRDefault="00412C7E" w:rsidP="000E44DE">
      <w:pPr>
        <w:jc w:val="center"/>
        <w:rPr>
          <w:rFonts w:ascii="Times New Roman" w:hAnsi="Times New Roman" w:cs="Times New Roman"/>
          <w:sz w:val="32"/>
          <w:szCs w:val="32"/>
          <w:lang w:val="en-US"/>
        </w:rPr>
      </w:pPr>
      <w:r w:rsidRPr="00637B54">
        <w:rPr>
          <w:rFonts w:ascii="Times New Roman" w:hAnsi="Times New Roman" w:cs="Times New Roman"/>
          <w:sz w:val="32"/>
          <w:szCs w:val="32"/>
          <w:lang w:val="en-US"/>
        </w:rPr>
        <w:t>Supporting Information</w:t>
      </w:r>
    </w:p>
    <w:p w14:paraId="7F852D2A" w14:textId="77777777" w:rsidR="00412C7E" w:rsidRPr="00637B54" w:rsidRDefault="00412C7E" w:rsidP="00412C7E">
      <w:pPr>
        <w:rPr>
          <w:rFonts w:cs="Times New Roman"/>
          <w:lang w:val="en-US"/>
        </w:rPr>
      </w:pPr>
    </w:p>
    <w:p w14:paraId="2B90E30E" w14:textId="77777777" w:rsidR="0011570F" w:rsidRPr="00637B54" w:rsidRDefault="0011570F" w:rsidP="00FB00C8">
      <w:pPr>
        <w:jc w:val="center"/>
        <w:rPr>
          <w:rFonts w:cs="Times New Roman"/>
          <w:b/>
          <w:bCs/>
        </w:rPr>
      </w:pPr>
      <w:r w:rsidRPr="00637B54">
        <w:rPr>
          <w:rFonts w:cs="Times New Roman"/>
          <w:b/>
          <w:bCs/>
          <w:lang w:val="en-US"/>
        </w:rPr>
        <w:t xml:space="preserve">Influence of Magnetic Field on the Kinetics of Ho(III) Solvent Extraction Using D2EHPA. </w:t>
      </w:r>
      <w:r w:rsidRPr="00637B54">
        <w:rPr>
          <w:rFonts w:cs="Times New Roman"/>
          <w:b/>
          <w:bCs/>
        </w:rPr>
        <w:t xml:space="preserve">A Comprehensive </w:t>
      </w:r>
      <w:proofErr w:type="spellStart"/>
      <w:r w:rsidRPr="00637B54">
        <w:rPr>
          <w:rFonts w:cs="Times New Roman"/>
          <w:b/>
          <w:bCs/>
        </w:rPr>
        <w:t>Study</w:t>
      </w:r>
      <w:proofErr w:type="spellEnd"/>
      <w:r w:rsidRPr="00637B54">
        <w:rPr>
          <w:rFonts w:cs="Times New Roman"/>
          <w:b/>
          <w:bCs/>
        </w:rPr>
        <w:t>.</w:t>
      </w:r>
    </w:p>
    <w:p w14:paraId="2C9ECA90" w14:textId="1F58C52C" w:rsidR="00FB00C8" w:rsidRPr="00637B54" w:rsidRDefault="00AB7377" w:rsidP="00FB00C8">
      <w:pPr>
        <w:jc w:val="center"/>
        <w:rPr>
          <w:i/>
          <w:iCs/>
          <w:lang w:eastAsia="ja-JP"/>
        </w:rPr>
      </w:pPr>
      <w:r w:rsidRPr="00637B54">
        <w:rPr>
          <w:i/>
          <w:iCs/>
          <w:lang w:eastAsia="ja-JP"/>
        </w:rPr>
        <w:t>K. Wojtaszek</w:t>
      </w:r>
      <w:r w:rsidR="00CF33C2" w:rsidRPr="00637B54">
        <w:rPr>
          <w:i/>
          <w:iCs/>
          <w:lang w:eastAsia="ja-JP"/>
        </w:rPr>
        <w:t>*</w:t>
      </w:r>
      <w:r w:rsidRPr="00637B54">
        <w:rPr>
          <w:i/>
          <w:iCs/>
          <w:lang w:eastAsia="ja-JP"/>
        </w:rPr>
        <w:t xml:space="preserve">, A. </w:t>
      </w:r>
      <w:proofErr w:type="spellStart"/>
      <w:r w:rsidRPr="00637B54">
        <w:rPr>
          <w:i/>
          <w:iCs/>
          <w:lang w:eastAsia="ja-JP"/>
        </w:rPr>
        <w:t>Cristofolini</w:t>
      </w:r>
      <w:proofErr w:type="spellEnd"/>
      <w:r w:rsidRPr="00637B54">
        <w:rPr>
          <w:i/>
          <w:iCs/>
          <w:lang w:eastAsia="ja-JP"/>
        </w:rPr>
        <w:t xml:space="preserve">, A. </w:t>
      </w:r>
      <w:proofErr w:type="spellStart"/>
      <w:r w:rsidRPr="00637B54">
        <w:rPr>
          <w:i/>
          <w:iCs/>
          <w:lang w:eastAsia="ja-JP"/>
        </w:rPr>
        <w:t>Popoli</w:t>
      </w:r>
      <w:proofErr w:type="spellEnd"/>
      <w:r w:rsidRPr="00637B54">
        <w:rPr>
          <w:i/>
          <w:iCs/>
          <w:lang w:eastAsia="ja-JP"/>
        </w:rPr>
        <w:t>, K. Kołczyk-Siedlecka, R. P. Socha, M. Owińska, M. Wojnicki</w:t>
      </w:r>
    </w:p>
    <w:p w14:paraId="78267D64" w14:textId="67128458" w:rsidR="00412C7E" w:rsidRPr="00637B54" w:rsidRDefault="00FB00C8" w:rsidP="007C3F18">
      <w:pPr>
        <w:jc w:val="center"/>
        <w:rPr>
          <w:sz w:val="18"/>
          <w:szCs w:val="18"/>
          <w:lang w:eastAsia="ja-JP"/>
        </w:rPr>
      </w:pPr>
      <w:r w:rsidRPr="00637B54">
        <w:rPr>
          <w:sz w:val="18"/>
          <w:szCs w:val="18"/>
          <w:lang w:eastAsia="ja-JP"/>
        </w:rPr>
        <w:t>*</w:t>
      </w:r>
      <w:r w:rsidR="00CF33C2" w:rsidRPr="00637B54">
        <w:rPr>
          <w:sz w:val="18"/>
          <w:szCs w:val="18"/>
          <w:lang w:eastAsia="ja-JP"/>
        </w:rPr>
        <w:t>kwojtasz@agh.edu.pl</w:t>
      </w:r>
    </w:p>
    <w:p w14:paraId="1E3DAF47" w14:textId="6149FBDA" w:rsidR="00CC1E23" w:rsidRPr="00637B54" w:rsidRDefault="00CC1E23">
      <w:pPr>
        <w:rPr>
          <w:lang w:eastAsia="ja-JP"/>
        </w:rPr>
      </w:pPr>
      <w:r w:rsidRPr="00637B54">
        <w:rPr>
          <w:lang w:eastAsia="ja-JP"/>
        </w:rPr>
        <w:br w:type="page"/>
      </w:r>
    </w:p>
    <w:p w14:paraId="6E4FB9F3" w14:textId="77777777" w:rsidR="00412C7E" w:rsidRPr="00637B54" w:rsidRDefault="00412C7E" w:rsidP="00412C7E">
      <w:pPr>
        <w:rPr>
          <w:sz w:val="24"/>
          <w:szCs w:val="24"/>
          <w:lang w:eastAsia="ja-JP"/>
        </w:rPr>
      </w:pPr>
    </w:p>
    <w:p w14:paraId="2F4E135F" w14:textId="39E1310B" w:rsidR="00CC1E23" w:rsidRPr="00637B54" w:rsidRDefault="00CC1E23" w:rsidP="00CC1E23">
      <w:pPr>
        <w:jc w:val="center"/>
        <w:rPr>
          <w:rFonts w:ascii="Arial" w:hAnsi="Arial" w:cs="Arial"/>
          <w:b/>
          <w:bCs/>
          <w:lang w:eastAsia="ja-JP"/>
        </w:rPr>
      </w:pPr>
      <w:proofErr w:type="spellStart"/>
      <w:r w:rsidRPr="00637B54">
        <w:rPr>
          <w:rFonts w:ascii="Arial" w:hAnsi="Arial" w:cs="Arial"/>
          <w:b/>
          <w:bCs/>
          <w:lang w:eastAsia="ja-JP"/>
        </w:rPr>
        <w:t>Contents</w:t>
      </w:r>
      <w:proofErr w:type="spellEnd"/>
    </w:p>
    <w:sdt>
      <w:sdtPr>
        <w:rPr>
          <w:rFonts w:ascii="Arial" w:hAnsi="Arial" w:cs="Arial"/>
          <w:b/>
          <w:bCs/>
          <w:noProof/>
          <w:sz w:val="20"/>
          <w:szCs w:val="20"/>
          <w:lang w:val="en-US" w:eastAsia="ja-JP"/>
        </w:rPr>
        <w:id w:val="-315797707"/>
        <w:docPartObj>
          <w:docPartGallery w:val="Table of Contents"/>
          <w:docPartUnique/>
        </w:docPartObj>
      </w:sdtPr>
      <w:sdtEndPr>
        <w:rPr>
          <w:rStyle w:val="Hipercze"/>
          <w:color w:val="0563C1" w:themeColor="hyperlink"/>
          <w:sz w:val="22"/>
          <w:szCs w:val="22"/>
          <w:u w:val="single"/>
          <w:lang w:val="pl-PL"/>
        </w:rPr>
      </w:sdtEndPr>
      <w:sdtContent>
        <w:p w14:paraId="5648402E" w14:textId="553E6CF5" w:rsidR="00E5253C" w:rsidRPr="00637B54" w:rsidRDefault="000E44DE">
          <w:pPr>
            <w:pStyle w:val="Spistreci1"/>
            <w:tabs>
              <w:tab w:val="left" w:pos="440"/>
              <w:tab w:val="right" w:pos="8779"/>
            </w:tabs>
            <w:rPr>
              <w:rFonts w:eastAsiaTheme="minorEastAsia"/>
              <w:noProof/>
              <w:kern w:val="0"/>
              <w:lang w:eastAsia="pl-PL"/>
              <w14:ligatures w14:val="none"/>
            </w:rPr>
          </w:pPr>
          <w:r w:rsidRPr="00637B54">
            <w:rPr>
              <w:rFonts w:ascii="Arial" w:hAnsi="Arial" w:cs="Arial"/>
              <w:sz w:val="20"/>
              <w:szCs w:val="20"/>
              <w:lang w:val="en-US"/>
            </w:rPr>
            <w:fldChar w:fldCharType="begin"/>
          </w:r>
          <w:r w:rsidRPr="00637B54">
            <w:rPr>
              <w:rFonts w:ascii="Arial" w:hAnsi="Arial" w:cs="Arial"/>
              <w:sz w:val="20"/>
              <w:szCs w:val="20"/>
              <w:lang w:val="en-US"/>
            </w:rPr>
            <w:instrText xml:space="preserve"> TOC \o "1-3" \h \z \u </w:instrText>
          </w:r>
          <w:r w:rsidRPr="00637B54">
            <w:rPr>
              <w:rFonts w:ascii="Arial" w:hAnsi="Arial" w:cs="Arial"/>
              <w:sz w:val="20"/>
              <w:szCs w:val="20"/>
              <w:lang w:val="en-US"/>
            </w:rPr>
            <w:fldChar w:fldCharType="separate"/>
          </w:r>
          <w:hyperlink w:anchor="_Toc188879398" w:history="1">
            <w:r w:rsidR="00E5253C" w:rsidRPr="00637B54">
              <w:rPr>
                <w:rStyle w:val="Hipercze"/>
                <w:rFonts w:ascii="Arial" w:hAnsi="Arial" w:cs="Arial"/>
                <w:b/>
                <w:bCs/>
                <w:noProof/>
                <w:lang w:val="en-US"/>
              </w:rPr>
              <w:t>1.</w:t>
            </w:r>
            <w:r w:rsidR="00E5253C" w:rsidRPr="00637B54">
              <w:rPr>
                <w:rFonts w:eastAsiaTheme="minorEastAsia"/>
                <w:noProof/>
                <w:kern w:val="0"/>
                <w:lang w:eastAsia="pl-PL"/>
                <w14:ligatures w14:val="none"/>
              </w:rPr>
              <w:tab/>
            </w:r>
            <w:r w:rsidR="00E5253C" w:rsidRPr="00637B54">
              <w:rPr>
                <w:rStyle w:val="Hipercze"/>
                <w:rFonts w:ascii="Arial" w:hAnsi="Arial" w:cs="Arial"/>
                <w:b/>
                <w:bCs/>
                <w:noProof/>
                <w:lang w:val="en-US"/>
              </w:rPr>
              <w:t>Abbreviations</w:t>
            </w:r>
            <w:r w:rsidR="00E5253C" w:rsidRPr="00637B54">
              <w:rPr>
                <w:noProof/>
                <w:webHidden/>
              </w:rPr>
              <w:tab/>
            </w:r>
            <w:r w:rsidR="00E5253C" w:rsidRPr="00637B54">
              <w:rPr>
                <w:noProof/>
                <w:webHidden/>
              </w:rPr>
              <w:fldChar w:fldCharType="begin"/>
            </w:r>
            <w:r w:rsidR="00E5253C" w:rsidRPr="00637B54">
              <w:rPr>
                <w:noProof/>
                <w:webHidden/>
              </w:rPr>
              <w:instrText xml:space="preserve"> PAGEREF _Toc188879398 \h </w:instrText>
            </w:r>
            <w:r w:rsidR="00E5253C" w:rsidRPr="00637B54">
              <w:rPr>
                <w:noProof/>
                <w:webHidden/>
              </w:rPr>
            </w:r>
            <w:r w:rsidR="00E5253C" w:rsidRPr="00637B54">
              <w:rPr>
                <w:noProof/>
                <w:webHidden/>
              </w:rPr>
              <w:fldChar w:fldCharType="separate"/>
            </w:r>
            <w:r w:rsidR="00E5253C" w:rsidRPr="00637B54">
              <w:rPr>
                <w:noProof/>
                <w:webHidden/>
              </w:rPr>
              <w:t>3</w:t>
            </w:r>
            <w:r w:rsidR="00E5253C" w:rsidRPr="00637B54">
              <w:rPr>
                <w:noProof/>
                <w:webHidden/>
              </w:rPr>
              <w:fldChar w:fldCharType="end"/>
            </w:r>
          </w:hyperlink>
        </w:p>
        <w:p w14:paraId="2CD30E70" w14:textId="671605E2" w:rsidR="00E5253C" w:rsidRPr="00637B54" w:rsidRDefault="00E5253C">
          <w:pPr>
            <w:pStyle w:val="Spistreci1"/>
            <w:tabs>
              <w:tab w:val="left" w:pos="440"/>
              <w:tab w:val="right" w:pos="8779"/>
            </w:tabs>
            <w:rPr>
              <w:rFonts w:eastAsiaTheme="minorEastAsia"/>
              <w:noProof/>
              <w:kern w:val="0"/>
              <w:lang w:eastAsia="pl-PL"/>
              <w14:ligatures w14:val="none"/>
            </w:rPr>
          </w:pPr>
          <w:hyperlink w:anchor="_Toc188879399" w:history="1">
            <w:r w:rsidRPr="00637B54">
              <w:rPr>
                <w:rStyle w:val="Hipercze"/>
                <w:rFonts w:ascii="Arial" w:hAnsi="Arial" w:cs="Arial"/>
                <w:b/>
                <w:bCs/>
                <w:noProof/>
                <w:lang w:val="en-US"/>
              </w:rPr>
              <w:t>2.</w:t>
            </w:r>
            <w:r w:rsidRPr="00637B54">
              <w:rPr>
                <w:rFonts w:eastAsiaTheme="minorEastAsia"/>
                <w:noProof/>
                <w:kern w:val="0"/>
                <w:lang w:eastAsia="pl-PL"/>
                <w14:ligatures w14:val="none"/>
              </w:rPr>
              <w:tab/>
            </w:r>
            <w:r w:rsidRPr="00637B54">
              <w:rPr>
                <w:rStyle w:val="Hipercze"/>
                <w:rFonts w:ascii="Arial" w:hAnsi="Arial" w:cs="Arial"/>
                <w:b/>
                <w:bCs/>
                <w:noProof/>
                <w:lang w:val="en-US"/>
              </w:rPr>
              <w:t>Experimental</w:t>
            </w:r>
            <w:r w:rsidRPr="00637B54">
              <w:rPr>
                <w:noProof/>
                <w:webHidden/>
              </w:rPr>
              <w:tab/>
            </w:r>
            <w:r w:rsidRPr="00637B54">
              <w:rPr>
                <w:noProof/>
                <w:webHidden/>
              </w:rPr>
              <w:fldChar w:fldCharType="begin"/>
            </w:r>
            <w:r w:rsidRPr="00637B54">
              <w:rPr>
                <w:noProof/>
                <w:webHidden/>
              </w:rPr>
              <w:instrText xml:space="preserve"> PAGEREF _Toc188879399 \h </w:instrText>
            </w:r>
            <w:r w:rsidRPr="00637B54">
              <w:rPr>
                <w:noProof/>
                <w:webHidden/>
              </w:rPr>
            </w:r>
            <w:r w:rsidRPr="00637B54">
              <w:rPr>
                <w:noProof/>
                <w:webHidden/>
              </w:rPr>
              <w:fldChar w:fldCharType="separate"/>
            </w:r>
            <w:r w:rsidRPr="00637B54">
              <w:rPr>
                <w:noProof/>
                <w:webHidden/>
              </w:rPr>
              <w:t>3</w:t>
            </w:r>
            <w:r w:rsidRPr="00637B54">
              <w:rPr>
                <w:noProof/>
                <w:webHidden/>
              </w:rPr>
              <w:fldChar w:fldCharType="end"/>
            </w:r>
          </w:hyperlink>
        </w:p>
        <w:p w14:paraId="37DD9D7A" w14:textId="1A4C182C" w:rsidR="00E5253C" w:rsidRPr="00637B54" w:rsidRDefault="00E5253C">
          <w:pPr>
            <w:pStyle w:val="Spistreci2"/>
            <w:rPr>
              <w:rFonts w:asciiTheme="minorHAnsi" w:eastAsiaTheme="minorEastAsia" w:hAnsiTheme="minorHAnsi" w:cstheme="minorBidi"/>
              <w:b w:val="0"/>
              <w:bCs w:val="0"/>
              <w:kern w:val="0"/>
              <w:lang w:val="pl-PL" w:eastAsia="pl-PL"/>
              <w14:ligatures w14:val="none"/>
            </w:rPr>
          </w:pPr>
          <w:hyperlink w:anchor="_Toc188879400" w:history="1">
            <w:r w:rsidRPr="00637B54">
              <w:rPr>
                <w:rStyle w:val="Hipercze"/>
              </w:rPr>
              <w:t>2.1</w:t>
            </w:r>
            <w:r w:rsidRPr="00637B54">
              <w:rPr>
                <w:rFonts w:asciiTheme="minorHAnsi" w:eastAsiaTheme="minorEastAsia" w:hAnsiTheme="minorHAnsi" w:cstheme="minorBidi"/>
                <w:b w:val="0"/>
                <w:bCs w:val="0"/>
                <w:kern w:val="0"/>
                <w:lang w:val="pl-PL" w:eastAsia="pl-PL"/>
                <w14:ligatures w14:val="none"/>
              </w:rPr>
              <w:tab/>
            </w:r>
            <w:r w:rsidRPr="00637B54">
              <w:rPr>
                <w:rStyle w:val="Hipercze"/>
              </w:rPr>
              <w:t>Kinetic studies</w:t>
            </w:r>
            <w:r w:rsidRPr="00637B54">
              <w:rPr>
                <w:webHidden/>
              </w:rPr>
              <w:tab/>
            </w:r>
            <w:r w:rsidRPr="00637B54">
              <w:rPr>
                <w:webHidden/>
              </w:rPr>
              <w:fldChar w:fldCharType="begin"/>
            </w:r>
            <w:r w:rsidRPr="00637B54">
              <w:rPr>
                <w:webHidden/>
              </w:rPr>
              <w:instrText xml:space="preserve"> PAGEREF _Toc188879400 \h </w:instrText>
            </w:r>
            <w:r w:rsidRPr="00637B54">
              <w:rPr>
                <w:webHidden/>
              </w:rPr>
            </w:r>
            <w:r w:rsidRPr="00637B54">
              <w:rPr>
                <w:webHidden/>
              </w:rPr>
              <w:fldChar w:fldCharType="separate"/>
            </w:r>
            <w:r w:rsidRPr="00637B54">
              <w:rPr>
                <w:webHidden/>
              </w:rPr>
              <w:t>3</w:t>
            </w:r>
            <w:r w:rsidRPr="00637B54">
              <w:rPr>
                <w:webHidden/>
              </w:rPr>
              <w:fldChar w:fldCharType="end"/>
            </w:r>
          </w:hyperlink>
        </w:p>
        <w:p w14:paraId="4BEF3367" w14:textId="67A0C503" w:rsidR="00E5253C" w:rsidRPr="00637B54" w:rsidRDefault="00E5253C">
          <w:pPr>
            <w:pStyle w:val="Spistreci2"/>
            <w:rPr>
              <w:rFonts w:asciiTheme="minorHAnsi" w:eastAsiaTheme="minorEastAsia" w:hAnsiTheme="minorHAnsi" w:cstheme="minorBidi"/>
              <w:b w:val="0"/>
              <w:bCs w:val="0"/>
              <w:kern w:val="0"/>
              <w:lang w:val="pl-PL" w:eastAsia="pl-PL"/>
              <w14:ligatures w14:val="none"/>
            </w:rPr>
          </w:pPr>
          <w:hyperlink w:anchor="_Toc188879401" w:history="1">
            <w:r w:rsidRPr="00637B54">
              <w:rPr>
                <w:rStyle w:val="Hipercze"/>
              </w:rPr>
              <w:t>2.2</w:t>
            </w:r>
            <w:r w:rsidRPr="00637B54">
              <w:rPr>
                <w:rFonts w:asciiTheme="minorHAnsi" w:eastAsiaTheme="minorEastAsia" w:hAnsiTheme="minorHAnsi" w:cstheme="minorBidi"/>
                <w:b w:val="0"/>
                <w:bCs w:val="0"/>
                <w:kern w:val="0"/>
                <w:lang w:val="pl-PL" w:eastAsia="pl-PL"/>
                <w14:ligatures w14:val="none"/>
              </w:rPr>
              <w:tab/>
            </w:r>
            <w:r w:rsidRPr="00637B54">
              <w:rPr>
                <w:rStyle w:val="Hipercze"/>
              </w:rPr>
              <w:t>3rd phase analysis</w:t>
            </w:r>
            <w:r w:rsidRPr="00637B54">
              <w:rPr>
                <w:webHidden/>
              </w:rPr>
              <w:tab/>
            </w:r>
            <w:r w:rsidRPr="00637B54">
              <w:rPr>
                <w:webHidden/>
              </w:rPr>
              <w:fldChar w:fldCharType="begin"/>
            </w:r>
            <w:r w:rsidRPr="00637B54">
              <w:rPr>
                <w:webHidden/>
              </w:rPr>
              <w:instrText xml:space="preserve"> PAGEREF _Toc188879401 \h </w:instrText>
            </w:r>
            <w:r w:rsidRPr="00637B54">
              <w:rPr>
                <w:webHidden/>
              </w:rPr>
            </w:r>
            <w:r w:rsidRPr="00637B54">
              <w:rPr>
                <w:webHidden/>
              </w:rPr>
              <w:fldChar w:fldCharType="separate"/>
            </w:r>
            <w:r w:rsidRPr="00637B54">
              <w:rPr>
                <w:webHidden/>
              </w:rPr>
              <w:t>4</w:t>
            </w:r>
            <w:r w:rsidRPr="00637B54">
              <w:rPr>
                <w:webHidden/>
              </w:rPr>
              <w:fldChar w:fldCharType="end"/>
            </w:r>
          </w:hyperlink>
        </w:p>
        <w:p w14:paraId="3293C757" w14:textId="0D527ECE" w:rsidR="00E5253C" w:rsidRPr="00637B54" w:rsidRDefault="00E5253C">
          <w:pPr>
            <w:pStyle w:val="Spistreci2"/>
            <w:rPr>
              <w:rFonts w:asciiTheme="minorHAnsi" w:eastAsiaTheme="minorEastAsia" w:hAnsiTheme="minorHAnsi" w:cstheme="minorBidi"/>
              <w:b w:val="0"/>
              <w:bCs w:val="0"/>
              <w:kern w:val="0"/>
              <w:lang w:val="pl-PL" w:eastAsia="pl-PL"/>
              <w14:ligatures w14:val="none"/>
            </w:rPr>
          </w:pPr>
          <w:hyperlink w:anchor="_Toc188879402" w:history="1">
            <w:r w:rsidRPr="00637B54">
              <w:rPr>
                <w:rStyle w:val="Hipercze"/>
              </w:rPr>
              <w:t>2.3</w:t>
            </w:r>
            <w:r w:rsidRPr="00637B54">
              <w:rPr>
                <w:rFonts w:asciiTheme="minorHAnsi" w:eastAsiaTheme="minorEastAsia" w:hAnsiTheme="minorHAnsi" w:cstheme="minorBidi"/>
                <w:b w:val="0"/>
                <w:bCs w:val="0"/>
                <w:kern w:val="0"/>
                <w:lang w:val="pl-PL" w:eastAsia="pl-PL"/>
                <w14:ligatures w14:val="none"/>
              </w:rPr>
              <w:tab/>
            </w:r>
            <w:r w:rsidRPr="00637B54">
              <w:rPr>
                <w:rStyle w:val="Hipercze"/>
              </w:rPr>
              <w:t>Studies on the structure of the Ho-D2EHPA complex</w:t>
            </w:r>
            <w:r w:rsidRPr="00637B54">
              <w:rPr>
                <w:webHidden/>
              </w:rPr>
              <w:tab/>
            </w:r>
            <w:r w:rsidRPr="00637B54">
              <w:rPr>
                <w:webHidden/>
              </w:rPr>
              <w:fldChar w:fldCharType="begin"/>
            </w:r>
            <w:r w:rsidRPr="00637B54">
              <w:rPr>
                <w:webHidden/>
              </w:rPr>
              <w:instrText xml:space="preserve"> PAGEREF _Toc188879402 \h </w:instrText>
            </w:r>
            <w:r w:rsidRPr="00637B54">
              <w:rPr>
                <w:webHidden/>
              </w:rPr>
            </w:r>
            <w:r w:rsidRPr="00637B54">
              <w:rPr>
                <w:webHidden/>
              </w:rPr>
              <w:fldChar w:fldCharType="separate"/>
            </w:r>
            <w:r w:rsidRPr="00637B54">
              <w:rPr>
                <w:webHidden/>
              </w:rPr>
              <w:t>5</w:t>
            </w:r>
            <w:r w:rsidRPr="00637B54">
              <w:rPr>
                <w:webHidden/>
              </w:rPr>
              <w:fldChar w:fldCharType="end"/>
            </w:r>
          </w:hyperlink>
        </w:p>
        <w:p w14:paraId="6A533509" w14:textId="555935CE" w:rsidR="00E5253C" w:rsidRPr="00637B54" w:rsidRDefault="00E5253C">
          <w:pPr>
            <w:pStyle w:val="Spistreci2"/>
            <w:rPr>
              <w:rFonts w:asciiTheme="minorHAnsi" w:eastAsiaTheme="minorEastAsia" w:hAnsiTheme="minorHAnsi" w:cstheme="minorBidi"/>
              <w:b w:val="0"/>
              <w:bCs w:val="0"/>
              <w:kern w:val="0"/>
              <w:lang w:val="pl-PL" w:eastAsia="pl-PL"/>
              <w14:ligatures w14:val="none"/>
            </w:rPr>
          </w:pPr>
          <w:hyperlink w:anchor="_Toc188879403" w:history="1">
            <w:r w:rsidRPr="00637B54">
              <w:rPr>
                <w:rStyle w:val="Hipercze"/>
              </w:rPr>
              <w:t>2.4</w:t>
            </w:r>
            <w:r w:rsidRPr="00637B54">
              <w:rPr>
                <w:rFonts w:asciiTheme="minorHAnsi" w:eastAsiaTheme="minorEastAsia" w:hAnsiTheme="minorHAnsi" w:cstheme="minorBidi"/>
                <w:b w:val="0"/>
                <w:bCs w:val="0"/>
                <w:kern w:val="0"/>
                <w:lang w:val="pl-PL" w:eastAsia="pl-PL"/>
                <w14:ligatures w14:val="none"/>
              </w:rPr>
              <w:tab/>
            </w:r>
            <w:r w:rsidRPr="00637B54">
              <w:rPr>
                <w:rStyle w:val="Hipercze"/>
              </w:rPr>
              <w:t>Numerical simulations of the magnetic field</w:t>
            </w:r>
            <w:r w:rsidRPr="00637B54">
              <w:rPr>
                <w:webHidden/>
              </w:rPr>
              <w:tab/>
            </w:r>
            <w:r w:rsidRPr="00637B54">
              <w:rPr>
                <w:webHidden/>
              </w:rPr>
              <w:fldChar w:fldCharType="begin"/>
            </w:r>
            <w:r w:rsidRPr="00637B54">
              <w:rPr>
                <w:webHidden/>
              </w:rPr>
              <w:instrText xml:space="preserve"> PAGEREF _Toc188879403 \h </w:instrText>
            </w:r>
            <w:r w:rsidRPr="00637B54">
              <w:rPr>
                <w:webHidden/>
              </w:rPr>
            </w:r>
            <w:r w:rsidRPr="00637B54">
              <w:rPr>
                <w:webHidden/>
              </w:rPr>
              <w:fldChar w:fldCharType="separate"/>
            </w:r>
            <w:r w:rsidRPr="00637B54">
              <w:rPr>
                <w:webHidden/>
              </w:rPr>
              <w:t>5</w:t>
            </w:r>
            <w:r w:rsidRPr="00637B54">
              <w:rPr>
                <w:webHidden/>
              </w:rPr>
              <w:fldChar w:fldCharType="end"/>
            </w:r>
          </w:hyperlink>
        </w:p>
        <w:p w14:paraId="152691B5" w14:textId="5BBEF904" w:rsidR="00E5253C" w:rsidRPr="00637B54" w:rsidRDefault="00E5253C">
          <w:pPr>
            <w:pStyle w:val="Spistreci1"/>
            <w:tabs>
              <w:tab w:val="left" w:pos="440"/>
              <w:tab w:val="right" w:pos="8779"/>
            </w:tabs>
            <w:rPr>
              <w:rFonts w:eastAsiaTheme="minorEastAsia"/>
              <w:noProof/>
              <w:kern w:val="0"/>
              <w:lang w:eastAsia="pl-PL"/>
              <w14:ligatures w14:val="none"/>
            </w:rPr>
          </w:pPr>
          <w:hyperlink w:anchor="_Toc188879404" w:history="1">
            <w:r w:rsidRPr="00637B54">
              <w:rPr>
                <w:rStyle w:val="Hipercze"/>
                <w:rFonts w:ascii="Arial" w:hAnsi="Arial" w:cs="Arial"/>
                <w:b/>
                <w:bCs/>
                <w:noProof/>
                <w:lang w:val="en-US"/>
              </w:rPr>
              <w:t>3.</w:t>
            </w:r>
            <w:r w:rsidRPr="00637B54">
              <w:rPr>
                <w:rFonts w:eastAsiaTheme="minorEastAsia"/>
                <w:noProof/>
                <w:kern w:val="0"/>
                <w:lang w:eastAsia="pl-PL"/>
                <w14:ligatures w14:val="none"/>
              </w:rPr>
              <w:tab/>
            </w:r>
            <w:r w:rsidRPr="00637B54">
              <w:rPr>
                <w:rStyle w:val="Hipercze"/>
                <w:rFonts w:ascii="Arial" w:hAnsi="Arial" w:cs="Arial"/>
                <w:b/>
                <w:bCs/>
                <w:noProof/>
                <w:lang w:val="en-US"/>
              </w:rPr>
              <w:t>Supplementary results and discussion</w:t>
            </w:r>
            <w:r w:rsidRPr="00637B54">
              <w:rPr>
                <w:noProof/>
                <w:webHidden/>
              </w:rPr>
              <w:tab/>
            </w:r>
            <w:r w:rsidRPr="00637B54">
              <w:rPr>
                <w:noProof/>
                <w:webHidden/>
              </w:rPr>
              <w:fldChar w:fldCharType="begin"/>
            </w:r>
            <w:r w:rsidRPr="00637B54">
              <w:rPr>
                <w:noProof/>
                <w:webHidden/>
              </w:rPr>
              <w:instrText xml:space="preserve"> PAGEREF _Toc188879404 \h </w:instrText>
            </w:r>
            <w:r w:rsidRPr="00637B54">
              <w:rPr>
                <w:noProof/>
                <w:webHidden/>
              </w:rPr>
            </w:r>
            <w:r w:rsidRPr="00637B54">
              <w:rPr>
                <w:noProof/>
                <w:webHidden/>
              </w:rPr>
              <w:fldChar w:fldCharType="separate"/>
            </w:r>
            <w:r w:rsidRPr="00637B54">
              <w:rPr>
                <w:noProof/>
                <w:webHidden/>
              </w:rPr>
              <w:t>6</w:t>
            </w:r>
            <w:r w:rsidRPr="00637B54">
              <w:rPr>
                <w:noProof/>
                <w:webHidden/>
              </w:rPr>
              <w:fldChar w:fldCharType="end"/>
            </w:r>
          </w:hyperlink>
        </w:p>
        <w:p w14:paraId="03B094C4" w14:textId="62451971" w:rsidR="00E5253C" w:rsidRPr="00637B54" w:rsidRDefault="00E5253C">
          <w:pPr>
            <w:pStyle w:val="Spistreci2"/>
            <w:rPr>
              <w:rFonts w:asciiTheme="minorHAnsi" w:eastAsiaTheme="minorEastAsia" w:hAnsiTheme="minorHAnsi" w:cstheme="minorBidi"/>
              <w:b w:val="0"/>
              <w:bCs w:val="0"/>
              <w:kern w:val="0"/>
              <w:lang w:val="pl-PL" w:eastAsia="pl-PL"/>
              <w14:ligatures w14:val="none"/>
            </w:rPr>
          </w:pPr>
          <w:hyperlink w:anchor="_Toc188879405" w:history="1">
            <w:r w:rsidRPr="00637B54">
              <w:rPr>
                <w:rStyle w:val="Hipercze"/>
              </w:rPr>
              <w:t>3.1</w:t>
            </w:r>
            <w:r w:rsidRPr="00637B54">
              <w:rPr>
                <w:rFonts w:asciiTheme="minorHAnsi" w:eastAsiaTheme="minorEastAsia" w:hAnsiTheme="minorHAnsi" w:cstheme="minorBidi"/>
                <w:b w:val="0"/>
                <w:bCs w:val="0"/>
                <w:kern w:val="0"/>
                <w:lang w:val="pl-PL" w:eastAsia="pl-PL"/>
                <w14:ligatures w14:val="none"/>
              </w:rPr>
              <w:tab/>
            </w:r>
            <w:r w:rsidRPr="00637B54">
              <w:rPr>
                <w:rStyle w:val="Hipercze"/>
              </w:rPr>
              <w:t>Numerical simulations of the magnetic field</w:t>
            </w:r>
            <w:r w:rsidRPr="00637B54">
              <w:rPr>
                <w:webHidden/>
              </w:rPr>
              <w:tab/>
            </w:r>
            <w:r w:rsidRPr="00637B54">
              <w:rPr>
                <w:webHidden/>
              </w:rPr>
              <w:fldChar w:fldCharType="begin"/>
            </w:r>
            <w:r w:rsidRPr="00637B54">
              <w:rPr>
                <w:webHidden/>
              </w:rPr>
              <w:instrText xml:space="preserve"> PAGEREF _Toc188879405 \h </w:instrText>
            </w:r>
            <w:r w:rsidRPr="00637B54">
              <w:rPr>
                <w:webHidden/>
              </w:rPr>
            </w:r>
            <w:r w:rsidRPr="00637B54">
              <w:rPr>
                <w:webHidden/>
              </w:rPr>
              <w:fldChar w:fldCharType="separate"/>
            </w:r>
            <w:r w:rsidRPr="00637B54">
              <w:rPr>
                <w:webHidden/>
              </w:rPr>
              <w:t>6</w:t>
            </w:r>
            <w:r w:rsidRPr="00637B54">
              <w:rPr>
                <w:webHidden/>
              </w:rPr>
              <w:fldChar w:fldCharType="end"/>
            </w:r>
          </w:hyperlink>
        </w:p>
        <w:p w14:paraId="2847C5AC" w14:textId="381B4744" w:rsidR="00E5253C" w:rsidRPr="00637B54" w:rsidRDefault="00E5253C">
          <w:pPr>
            <w:pStyle w:val="Spistreci2"/>
            <w:rPr>
              <w:rFonts w:asciiTheme="minorHAnsi" w:eastAsiaTheme="minorEastAsia" w:hAnsiTheme="minorHAnsi" w:cstheme="minorBidi"/>
              <w:b w:val="0"/>
              <w:bCs w:val="0"/>
              <w:kern w:val="0"/>
              <w:lang w:val="pl-PL" w:eastAsia="pl-PL"/>
              <w14:ligatures w14:val="none"/>
            </w:rPr>
          </w:pPr>
          <w:hyperlink w:anchor="_Toc188879406" w:history="1">
            <w:r w:rsidRPr="00637B54">
              <w:rPr>
                <w:rStyle w:val="Hipercze"/>
              </w:rPr>
              <w:t>3.2</w:t>
            </w:r>
            <w:r w:rsidRPr="00637B54">
              <w:rPr>
                <w:rFonts w:asciiTheme="minorHAnsi" w:eastAsiaTheme="minorEastAsia" w:hAnsiTheme="minorHAnsi" w:cstheme="minorBidi"/>
                <w:b w:val="0"/>
                <w:bCs w:val="0"/>
                <w:kern w:val="0"/>
                <w:lang w:val="pl-PL" w:eastAsia="pl-PL"/>
                <w14:ligatures w14:val="none"/>
              </w:rPr>
              <w:tab/>
            </w:r>
            <w:r w:rsidRPr="00637B54">
              <w:rPr>
                <w:rStyle w:val="Hipercze"/>
              </w:rPr>
              <w:t>Kinetic studies</w:t>
            </w:r>
            <w:r w:rsidRPr="00637B54">
              <w:rPr>
                <w:webHidden/>
              </w:rPr>
              <w:tab/>
            </w:r>
            <w:r w:rsidRPr="00637B54">
              <w:rPr>
                <w:webHidden/>
              </w:rPr>
              <w:fldChar w:fldCharType="begin"/>
            </w:r>
            <w:r w:rsidRPr="00637B54">
              <w:rPr>
                <w:webHidden/>
              </w:rPr>
              <w:instrText xml:space="preserve"> PAGEREF _Toc188879406 \h </w:instrText>
            </w:r>
            <w:r w:rsidRPr="00637B54">
              <w:rPr>
                <w:webHidden/>
              </w:rPr>
            </w:r>
            <w:r w:rsidRPr="00637B54">
              <w:rPr>
                <w:webHidden/>
              </w:rPr>
              <w:fldChar w:fldCharType="separate"/>
            </w:r>
            <w:r w:rsidRPr="00637B54">
              <w:rPr>
                <w:webHidden/>
              </w:rPr>
              <w:t>7</w:t>
            </w:r>
            <w:r w:rsidRPr="00637B54">
              <w:rPr>
                <w:webHidden/>
              </w:rPr>
              <w:fldChar w:fldCharType="end"/>
            </w:r>
          </w:hyperlink>
        </w:p>
        <w:p w14:paraId="6477203D" w14:textId="0CCA178D" w:rsidR="00E5253C" w:rsidRPr="00637B54" w:rsidRDefault="00E5253C">
          <w:pPr>
            <w:pStyle w:val="Spistreci3"/>
            <w:rPr>
              <w:rFonts w:eastAsiaTheme="minorEastAsia"/>
              <w:b w:val="0"/>
              <w:bCs w:val="0"/>
              <w:kern w:val="0"/>
              <w:lang w:eastAsia="pl-PL"/>
              <w14:ligatures w14:val="none"/>
            </w:rPr>
          </w:pPr>
          <w:hyperlink w:anchor="_Toc188879407" w:history="1">
            <w:r w:rsidRPr="00637B54">
              <w:rPr>
                <w:rStyle w:val="Hipercze"/>
                <w:rFonts w:ascii="Arial" w:hAnsi="Arial" w:cs="Arial"/>
                <w:lang w:val="en-US"/>
              </w:rPr>
              <w:t>Analysis of the influence of the initial concentration of Ho(III) in an aqueous solution on the extraction process rate.</w:t>
            </w:r>
            <w:r w:rsidRPr="00637B54">
              <w:rPr>
                <w:webHidden/>
              </w:rPr>
              <w:tab/>
            </w:r>
            <w:r w:rsidRPr="00637B54">
              <w:rPr>
                <w:webHidden/>
              </w:rPr>
              <w:fldChar w:fldCharType="begin"/>
            </w:r>
            <w:r w:rsidRPr="00637B54">
              <w:rPr>
                <w:webHidden/>
              </w:rPr>
              <w:instrText xml:space="preserve"> PAGEREF _Toc188879407 \h </w:instrText>
            </w:r>
            <w:r w:rsidRPr="00637B54">
              <w:rPr>
                <w:webHidden/>
              </w:rPr>
            </w:r>
            <w:r w:rsidRPr="00637B54">
              <w:rPr>
                <w:webHidden/>
              </w:rPr>
              <w:fldChar w:fldCharType="separate"/>
            </w:r>
            <w:r w:rsidRPr="00637B54">
              <w:rPr>
                <w:webHidden/>
              </w:rPr>
              <w:t>8</w:t>
            </w:r>
            <w:r w:rsidRPr="00637B54">
              <w:rPr>
                <w:webHidden/>
              </w:rPr>
              <w:fldChar w:fldCharType="end"/>
            </w:r>
          </w:hyperlink>
        </w:p>
        <w:p w14:paraId="491CAC4F" w14:textId="605E17F7" w:rsidR="00E5253C" w:rsidRPr="00637B54" w:rsidRDefault="00E5253C">
          <w:pPr>
            <w:pStyle w:val="Spistreci3"/>
            <w:rPr>
              <w:rFonts w:eastAsiaTheme="minorEastAsia"/>
              <w:b w:val="0"/>
              <w:bCs w:val="0"/>
              <w:kern w:val="0"/>
              <w:lang w:eastAsia="pl-PL"/>
              <w14:ligatures w14:val="none"/>
            </w:rPr>
          </w:pPr>
          <w:hyperlink w:anchor="_Toc188879408" w:history="1">
            <w:r w:rsidRPr="00637B54">
              <w:rPr>
                <w:rStyle w:val="Hipercze"/>
                <w:rFonts w:ascii="Arial" w:hAnsi="Arial" w:cs="Arial"/>
                <w:lang w:val="en-US"/>
              </w:rPr>
              <w:t>Analysis of the influence of the temperature on the extraction process rate.</w:t>
            </w:r>
            <w:r w:rsidRPr="00637B54">
              <w:rPr>
                <w:webHidden/>
              </w:rPr>
              <w:tab/>
            </w:r>
            <w:r w:rsidRPr="00637B54">
              <w:rPr>
                <w:webHidden/>
              </w:rPr>
              <w:fldChar w:fldCharType="begin"/>
            </w:r>
            <w:r w:rsidRPr="00637B54">
              <w:rPr>
                <w:webHidden/>
              </w:rPr>
              <w:instrText xml:space="preserve"> PAGEREF _Toc188879408 \h </w:instrText>
            </w:r>
            <w:r w:rsidRPr="00637B54">
              <w:rPr>
                <w:webHidden/>
              </w:rPr>
            </w:r>
            <w:r w:rsidRPr="00637B54">
              <w:rPr>
                <w:webHidden/>
              </w:rPr>
              <w:fldChar w:fldCharType="separate"/>
            </w:r>
            <w:r w:rsidRPr="00637B54">
              <w:rPr>
                <w:webHidden/>
              </w:rPr>
              <w:t>9</w:t>
            </w:r>
            <w:r w:rsidRPr="00637B54">
              <w:rPr>
                <w:webHidden/>
              </w:rPr>
              <w:fldChar w:fldCharType="end"/>
            </w:r>
          </w:hyperlink>
        </w:p>
        <w:p w14:paraId="6C0B3EF8" w14:textId="3DAB8EA3" w:rsidR="00E5253C" w:rsidRPr="00637B54" w:rsidRDefault="00E5253C">
          <w:pPr>
            <w:pStyle w:val="Spistreci3"/>
            <w:rPr>
              <w:rFonts w:eastAsiaTheme="minorEastAsia"/>
              <w:b w:val="0"/>
              <w:bCs w:val="0"/>
              <w:kern w:val="0"/>
              <w:lang w:eastAsia="pl-PL"/>
              <w14:ligatures w14:val="none"/>
            </w:rPr>
          </w:pPr>
          <w:hyperlink w:anchor="_Toc188879409" w:history="1">
            <w:r w:rsidRPr="00637B54">
              <w:rPr>
                <w:rStyle w:val="Hipercze"/>
                <w:rFonts w:ascii="Arial" w:hAnsi="Arial" w:cs="Arial"/>
                <w:lang w:val="en-US"/>
              </w:rPr>
              <w:t>Analysis of the influence of the of the pH of aqueous phase on the extraction process rate.</w:t>
            </w:r>
            <w:r w:rsidRPr="00637B54">
              <w:rPr>
                <w:webHidden/>
              </w:rPr>
              <w:tab/>
            </w:r>
            <w:r w:rsidRPr="00637B54">
              <w:rPr>
                <w:webHidden/>
              </w:rPr>
              <w:fldChar w:fldCharType="begin"/>
            </w:r>
            <w:r w:rsidRPr="00637B54">
              <w:rPr>
                <w:webHidden/>
              </w:rPr>
              <w:instrText xml:space="preserve"> PAGEREF _Toc188879409 \h </w:instrText>
            </w:r>
            <w:r w:rsidRPr="00637B54">
              <w:rPr>
                <w:webHidden/>
              </w:rPr>
            </w:r>
            <w:r w:rsidRPr="00637B54">
              <w:rPr>
                <w:webHidden/>
              </w:rPr>
              <w:fldChar w:fldCharType="separate"/>
            </w:r>
            <w:r w:rsidRPr="00637B54">
              <w:rPr>
                <w:webHidden/>
              </w:rPr>
              <w:t>9</w:t>
            </w:r>
            <w:r w:rsidRPr="00637B54">
              <w:rPr>
                <w:webHidden/>
              </w:rPr>
              <w:fldChar w:fldCharType="end"/>
            </w:r>
          </w:hyperlink>
        </w:p>
        <w:p w14:paraId="067B9BFF" w14:textId="5D53609C" w:rsidR="00E5253C" w:rsidRPr="00637B54" w:rsidRDefault="00E5253C">
          <w:pPr>
            <w:pStyle w:val="Spistreci3"/>
            <w:rPr>
              <w:rFonts w:eastAsiaTheme="minorEastAsia"/>
              <w:b w:val="0"/>
              <w:bCs w:val="0"/>
              <w:kern w:val="0"/>
              <w:lang w:eastAsia="pl-PL"/>
              <w14:ligatures w14:val="none"/>
            </w:rPr>
          </w:pPr>
          <w:hyperlink w:anchor="_Toc188879410" w:history="1">
            <w:r w:rsidRPr="00637B54">
              <w:rPr>
                <w:rStyle w:val="Hipercze"/>
                <w:rFonts w:ascii="Arial" w:hAnsi="Arial" w:cs="Arial"/>
                <w:lang w:val="en-US"/>
              </w:rPr>
              <w:t>Analysis of the influence of the organic phase concentration on the extraction process rate.</w:t>
            </w:r>
            <w:r w:rsidRPr="00637B54">
              <w:rPr>
                <w:webHidden/>
              </w:rPr>
              <w:tab/>
            </w:r>
            <w:r w:rsidRPr="00637B54">
              <w:rPr>
                <w:webHidden/>
              </w:rPr>
              <w:fldChar w:fldCharType="begin"/>
            </w:r>
            <w:r w:rsidRPr="00637B54">
              <w:rPr>
                <w:webHidden/>
              </w:rPr>
              <w:instrText xml:space="preserve"> PAGEREF _Toc188879410 \h </w:instrText>
            </w:r>
            <w:r w:rsidRPr="00637B54">
              <w:rPr>
                <w:webHidden/>
              </w:rPr>
            </w:r>
            <w:r w:rsidRPr="00637B54">
              <w:rPr>
                <w:webHidden/>
              </w:rPr>
              <w:fldChar w:fldCharType="separate"/>
            </w:r>
            <w:r w:rsidRPr="00637B54">
              <w:rPr>
                <w:webHidden/>
              </w:rPr>
              <w:t>10</w:t>
            </w:r>
            <w:r w:rsidRPr="00637B54">
              <w:rPr>
                <w:webHidden/>
              </w:rPr>
              <w:fldChar w:fldCharType="end"/>
            </w:r>
          </w:hyperlink>
        </w:p>
        <w:p w14:paraId="4F1C2854" w14:textId="3897A8E5" w:rsidR="00E5253C" w:rsidRPr="00637B54" w:rsidRDefault="00E5253C">
          <w:pPr>
            <w:pStyle w:val="Spistreci3"/>
            <w:rPr>
              <w:rFonts w:eastAsiaTheme="minorEastAsia"/>
              <w:b w:val="0"/>
              <w:bCs w:val="0"/>
              <w:kern w:val="0"/>
              <w:lang w:eastAsia="pl-PL"/>
              <w14:ligatures w14:val="none"/>
            </w:rPr>
          </w:pPr>
          <w:hyperlink w:anchor="_Toc188879411" w:history="1">
            <w:r w:rsidRPr="00637B54">
              <w:rPr>
                <w:rStyle w:val="Hipercze"/>
                <w:rFonts w:ascii="Arial" w:hAnsi="Arial" w:cs="Arial"/>
                <w:lang w:val="en-US"/>
              </w:rPr>
              <w:t>Analysis of the influence of the magnetic field on the extraction process rate.</w:t>
            </w:r>
            <w:r w:rsidRPr="00637B54">
              <w:rPr>
                <w:webHidden/>
              </w:rPr>
              <w:tab/>
            </w:r>
            <w:r w:rsidRPr="00637B54">
              <w:rPr>
                <w:webHidden/>
              </w:rPr>
              <w:fldChar w:fldCharType="begin"/>
            </w:r>
            <w:r w:rsidRPr="00637B54">
              <w:rPr>
                <w:webHidden/>
              </w:rPr>
              <w:instrText xml:space="preserve"> PAGEREF _Toc188879411 \h </w:instrText>
            </w:r>
            <w:r w:rsidRPr="00637B54">
              <w:rPr>
                <w:webHidden/>
              </w:rPr>
            </w:r>
            <w:r w:rsidRPr="00637B54">
              <w:rPr>
                <w:webHidden/>
              </w:rPr>
              <w:fldChar w:fldCharType="separate"/>
            </w:r>
            <w:r w:rsidRPr="00637B54">
              <w:rPr>
                <w:webHidden/>
              </w:rPr>
              <w:t>11</w:t>
            </w:r>
            <w:r w:rsidRPr="00637B54">
              <w:rPr>
                <w:webHidden/>
              </w:rPr>
              <w:fldChar w:fldCharType="end"/>
            </w:r>
          </w:hyperlink>
        </w:p>
        <w:p w14:paraId="0643FC2E" w14:textId="40D76097" w:rsidR="00E5253C" w:rsidRPr="00637B54" w:rsidRDefault="00E5253C">
          <w:pPr>
            <w:pStyle w:val="Spistreci3"/>
            <w:rPr>
              <w:rFonts w:eastAsiaTheme="minorEastAsia"/>
              <w:b w:val="0"/>
              <w:bCs w:val="0"/>
              <w:kern w:val="0"/>
              <w:lang w:eastAsia="pl-PL"/>
              <w14:ligatures w14:val="none"/>
            </w:rPr>
          </w:pPr>
          <w:hyperlink w:anchor="_Toc188879412" w:history="1">
            <w:r w:rsidRPr="00637B54">
              <w:rPr>
                <w:rStyle w:val="Hipercze"/>
                <w:rFonts w:ascii="Arial" w:hAnsi="Arial" w:cs="Arial"/>
                <w:lang w:val="en-US"/>
              </w:rPr>
              <w:t>Repeatability of measurements</w:t>
            </w:r>
            <w:r w:rsidRPr="00637B54">
              <w:rPr>
                <w:webHidden/>
              </w:rPr>
              <w:tab/>
            </w:r>
            <w:r w:rsidRPr="00637B54">
              <w:rPr>
                <w:webHidden/>
              </w:rPr>
              <w:fldChar w:fldCharType="begin"/>
            </w:r>
            <w:r w:rsidRPr="00637B54">
              <w:rPr>
                <w:webHidden/>
              </w:rPr>
              <w:instrText xml:space="preserve"> PAGEREF _Toc188879412 \h </w:instrText>
            </w:r>
            <w:r w:rsidRPr="00637B54">
              <w:rPr>
                <w:webHidden/>
              </w:rPr>
            </w:r>
            <w:r w:rsidRPr="00637B54">
              <w:rPr>
                <w:webHidden/>
              </w:rPr>
              <w:fldChar w:fldCharType="separate"/>
            </w:r>
            <w:r w:rsidRPr="00637B54">
              <w:rPr>
                <w:webHidden/>
              </w:rPr>
              <w:t>11</w:t>
            </w:r>
            <w:r w:rsidRPr="00637B54">
              <w:rPr>
                <w:webHidden/>
              </w:rPr>
              <w:fldChar w:fldCharType="end"/>
            </w:r>
          </w:hyperlink>
        </w:p>
        <w:p w14:paraId="792E2622" w14:textId="04C45E77" w:rsidR="00E5253C" w:rsidRPr="00637B54" w:rsidRDefault="00E5253C">
          <w:pPr>
            <w:pStyle w:val="Spistreci2"/>
            <w:rPr>
              <w:rFonts w:asciiTheme="minorHAnsi" w:eastAsiaTheme="minorEastAsia" w:hAnsiTheme="minorHAnsi" w:cstheme="minorBidi"/>
              <w:b w:val="0"/>
              <w:bCs w:val="0"/>
              <w:kern w:val="0"/>
              <w:lang w:val="pl-PL" w:eastAsia="pl-PL"/>
              <w14:ligatures w14:val="none"/>
            </w:rPr>
          </w:pPr>
          <w:hyperlink w:anchor="_Toc188879413" w:history="1">
            <w:r w:rsidRPr="00637B54">
              <w:rPr>
                <w:rStyle w:val="Hipercze"/>
              </w:rPr>
              <w:t>3.3</w:t>
            </w:r>
            <w:r w:rsidRPr="00637B54">
              <w:rPr>
                <w:rFonts w:asciiTheme="minorHAnsi" w:eastAsiaTheme="minorEastAsia" w:hAnsiTheme="minorHAnsi" w:cstheme="minorBidi"/>
                <w:b w:val="0"/>
                <w:bCs w:val="0"/>
                <w:kern w:val="0"/>
                <w:lang w:val="pl-PL" w:eastAsia="pl-PL"/>
                <w14:ligatures w14:val="none"/>
              </w:rPr>
              <w:tab/>
            </w:r>
            <w:r w:rsidRPr="00637B54">
              <w:rPr>
                <w:rStyle w:val="Hipercze"/>
              </w:rPr>
              <w:t>3rd phase analysis</w:t>
            </w:r>
            <w:r w:rsidRPr="00637B54">
              <w:rPr>
                <w:webHidden/>
              </w:rPr>
              <w:tab/>
            </w:r>
            <w:r w:rsidRPr="00637B54">
              <w:rPr>
                <w:webHidden/>
              </w:rPr>
              <w:fldChar w:fldCharType="begin"/>
            </w:r>
            <w:r w:rsidRPr="00637B54">
              <w:rPr>
                <w:webHidden/>
              </w:rPr>
              <w:instrText xml:space="preserve"> PAGEREF _Toc188879413 \h </w:instrText>
            </w:r>
            <w:r w:rsidRPr="00637B54">
              <w:rPr>
                <w:webHidden/>
              </w:rPr>
            </w:r>
            <w:r w:rsidRPr="00637B54">
              <w:rPr>
                <w:webHidden/>
              </w:rPr>
              <w:fldChar w:fldCharType="separate"/>
            </w:r>
            <w:r w:rsidRPr="00637B54">
              <w:rPr>
                <w:webHidden/>
              </w:rPr>
              <w:t>12</w:t>
            </w:r>
            <w:r w:rsidRPr="00637B54">
              <w:rPr>
                <w:webHidden/>
              </w:rPr>
              <w:fldChar w:fldCharType="end"/>
            </w:r>
          </w:hyperlink>
        </w:p>
        <w:p w14:paraId="7A79D3BE" w14:textId="04B4449A" w:rsidR="00E5253C" w:rsidRPr="00637B54" w:rsidRDefault="00E5253C">
          <w:pPr>
            <w:pStyle w:val="Spistreci3"/>
            <w:rPr>
              <w:rFonts w:eastAsiaTheme="minorEastAsia"/>
              <w:b w:val="0"/>
              <w:bCs w:val="0"/>
              <w:kern w:val="0"/>
              <w:lang w:eastAsia="pl-PL"/>
              <w14:ligatures w14:val="none"/>
            </w:rPr>
          </w:pPr>
          <w:hyperlink w:anchor="_Toc188879414" w:history="1">
            <w:r w:rsidRPr="00637B54">
              <w:rPr>
                <w:rStyle w:val="Hipercze"/>
                <w:rFonts w:ascii="Arial" w:hAnsi="Arial" w:cs="Arial"/>
                <w:lang w:val="en-US"/>
              </w:rPr>
              <w:t>XRF Analysis</w:t>
            </w:r>
            <w:r w:rsidRPr="00637B54">
              <w:rPr>
                <w:webHidden/>
              </w:rPr>
              <w:tab/>
            </w:r>
            <w:r w:rsidRPr="00637B54">
              <w:rPr>
                <w:webHidden/>
              </w:rPr>
              <w:fldChar w:fldCharType="begin"/>
            </w:r>
            <w:r w:rsidRPr="00637B54">
              <w:rPr>
                <w:webHidden/>
              </w:rPr>
              <w:instrText xml:space="preserve"> PAGEREF _Toc188879414 \h </w:instrText>
            </w:r>
            <w:r w:rsidRPr="00637B54">
              <w:rPr>
                <w:webHidden/>
              </w:rPr>
            </w:r>
            <w:r w:rsidRPr="00637B54">
              <w:rPr>
                <w:webHidden/>
              </w:rPr>
              <w:fldChar w:fldCharType="separate"/>
            </w:r>
            <w:r w:rsidRPr="00637B54">
              <w:rPr>
                <w:webHidden/>
              </w:rPr>
              <w:t>13</w:t>
            </w:r>
            <w:r w:rsidRPr="00637B54">
              <w:rPr>
                <w:webHidden/>
              </w:rPr>
              <w:fldChar w:fldCharType="end"/>
            </w:r>
          </w:hyperlink>
        </w:p>
        <w:p w14:paraId="2EBD27B8" w14:textId="340465B6" w:rsidR="00E5253C" w:rsidRPr="00637B54" w:rsidRDefault="00E5253C">
          <w:pPr>
            <w:pStyle w:val="Spistreci3"/>
            <w:rPr>
              <w:rFonts w:eastAsiaTheme="minorEastAsia"/>
              <w:b w:val="0"/>
              <w:bCs w:val="0"/>
              <w:kern w:val="0"/>
              <w:lang w:eastAsia="pl-PL"/>
              <w14:ligatures w14:val="none"/>
            </w:rPr>
          </w:pPr>
          <w:hyperlink w:anchor="_Toc188879415" w:history="1">
            <w:r w:rsidRPr="00637B54">
              <w:rPr>
                <w:rStyle w:val="Hipercze"/>
                <w:rFonts w:ascii="Arial" w:hAnsi="Arial" w:cs="Arial"/>
                <w:lang w:val="en-US"/>
              </w:rPr>
              <w:t>XRD Analysis</w:t>
            </w:r>
            <w:r w:rsidRPr="00637B54">
              <w:rPr>
                <w:webHidden/>
              </w:rPr>
              <w:tab/>
            </w:r>
            <w:r w:rsidRPr="00637B54">
              <w:rPr>
                <w:webHidden/>
              </w:rPr>
              <w:fldChar w:fldCharType="begin"/>
            </w:r>
            <w:r w:rsidRPr="00637B54">
              <w:rPr>
                <w:webHidden/>
              </w:rPr>
              <w:instrText xml:space="preserve"> PAGEREF _Toc188879415 \h </w:instrText>
            </w:r>
            <w:r w:rsidRPr="00637B54">
              <w:rPr>
                <w:webHidden/>
              </w:rPr>
            </w:r>
            <w:r w:rsidRPr="00637B54">
              <w:rPr>
                <w:webHidden/>
              </w:rPr>
              <w:fldChar w:fldCharType="separate"/>
            </w:r>
            <w:r w:rsidRPr="00637B54">
              <w:rPr>
                <w:webHidden/>
              </w:rPr>
              <w:t>13</w:t>
            </w:r>
            <w:r w:rsidRPr="00637B54">
              <w:rPr>
                <w:webHidden/>
              </w:rPr>
              <w:fldChar w:fldCharType="end"/>
            </w:r>
          </w:hyperlink>
        </w:p>
        <w:p w14:paraId="29A995E3" w14:textId="3D88CEB9" w:rsidR="00E5253C" w:rsidRPr="00637B54" w:rsidRDefault="00E5253C">
          <w:pPr>
            <w:pStyle w:val="Spistreci3"/>
            <w:rPr>
              <w:rFonts w:eastAsiaTheme="minorEastAsia"/>
              <w:b w:val="0"/>
              <w:bCs w:val="0"/>
              <w:kern w:val="0"/>
              <w:lang w:eastAsia="pl-PL"/>
              <w14:ligatures w14:val="none"/>
            </w:rPr>
          </w:pPr>
          <w:hyperlink w:anchor="_Toc188879416" w:history="1">
            <w:r w:rsidRPr="00637B54">
              <w:rPr>
                <w:rStyle w:val="Hipercze"/>
                <w:rFonts w:ascii="Arial" w:hAnsi="Arial" w:cs="Arial"/>
                <w:lang w:val="en-US"/>
              </w:rPr>
              <w:t>XPS Analysis</w:t>
            </w:r>
            <w:r w:rsidRPr="00637B54">
              <w:rPr>
                <w:webHidden/>
              </w:rPr>
              <w:tab/>
            </w:r>
            <w:r w:rsidRPr="00637B54">
              <w:rPr>
                <w:webHidden/>
              </w:rPr>
              <w:fldChar w:fldCharType="begin"/>
            </w:r>
            <w:r w:rsidRPr="00637B54">
              <w:rPr>
                <w:webHidden/>
              </w:rPr>
              <w:instrText xml:space="preserve"> PAGEREF _Toc188879416 \h </w:instrText>
            </w:r>
            <w:r w:rsidRPr="00637B54">
              <w:rPr>
                <w:webHidden/>
              </w:rPr>
            </w:r>
            <w:r w:rsidRPr="00637B54">
              <w:rPr>
                <w:webHidden/>
              </w:rPr>
              <w:fldChar w:fldCharType="separate"/>
            </w:r>
            <w:r w:rsidRPr="00637B54">
              <w:rPr>
                <w:webHidden/>
              </w:rPr>
              <w:t>13</w:t>
            </w:r>
            <w:r w:rsidRPr="00637B54">
              <w:rPr>
                <w:webHidden/>
              </w:rPr>
              <w:fldChar w:fldCharType="end"/>
            </w:r>
          </w:hyperlink>
        </w:p>
        <w:p w14:paraId="69E7E959" w14:textId="5D83BC5E" w:rsidR="00E5253C" w:rsidRPr="00637B54" w:rsidRDefault="00E5253C">
          <w:pPr>
            <w:pStyle w:val="Spistreci3"/>
            <w:rPr>
              <w:rFonts w:eastAsiaTheme="minorEastAsia"/>
              <w:b w:val="0"/>
              <w:bCs w:val="0"/>
              <w:kern w:val="0"/>
              <w:lang w:eastAsia="pl-PL"/>
              <w14:ligatures w14:val="none"/>
            </w:rPr>
          </w:pPr>
          <w:hyperlink w:anchor="_Toc188879417" w:history="1">
            <w:r w:rsidRPr="00637B54">
              <w:rPr>
                <w:rStyle w:val="Hipercze"/>
                <w:rFonts w:ascii="Arial" w:hAnsi="Arial" w:cs="Arial"/>
                <w:lang w:val="en-US"/>
              </w:rPr>
              <w:t>FTIR Analysis</w:t>
            </w:r>
            <w:r w:rsidRPr="00637B54">
              <w:rPr>
                <w:webHidden/>
              </w:rPr>
              <w:tab/>
            </w:r>
            <w:r w:rsidRPr="00637B54">
              <w:rPr>
                <w:webHidden/>
              </w:rPr>
              <w:fldChar w:fldCharType="begin"/>
            </w:r>
            <w:r w:rsidRPr="00637B54">
              <w:rPr>
                <w:webHidden/>
              </w:rPr>
              <w:instrText xml:space="preserve"> PAGEREF _Toc188879417 \h </w:instrText>
            </w:r>
            <w:r w:rsidRPr="00637B54">
              <w:rPr>
                <w:webHidden/>
              </w:rPr>
            </w:r>
            <w:r w:rsidRPr="00637B54">
              <w:rPr>
                <w:webHidden/>
              </w:rPr>
              <w:fldChar w:fldCharType="separate"/>
            </w:r>
            <w:r w:rsidRPr="00637B54">
              <w:rPr>
                <w:webHidden/>
              </w:rPr>
              <w:t>15</w:t>
            </w:r>
            <w:r w:rsidRPr="00637B54">
              <w:rPr>
                <w:webHidden/>
              </w:rPr>
              <w:fldChar w:fldCharType="end"/>
            </w:r>
          </w:hyperlink>
        </w:p>
        <w:p w14:paraId="00EFEAE8" w14:textId="3514E81C" w:rsidR="00E5253C" w:rsidRPr="00637B54" w:rsidRDefault="00E5253C">
          <w:pPr>
            <w:pStyle w:val="Spistreci2"/>
            <w:rPr>
              <w:rFonts w:asciiTheme="minorHAnsi" w:eastAsiaTheme="minorEastAsia" w:hAnsiTheme="minorHAnsi" w:cstheme="minorBidi"/>
              <w:b w:val="0"/>
              <w:bCs w:val="0"/>
              <w:kern w:val="0"/>
              <w:lang w:val="pl-PL" w:eastAsia="pl-PL"/>
              <w14:ligatures w14:val="none"/>
            </w:rPr>
          </w:pPr>
          <w:hyperlink w:anchor="_Toc188879418" w:history="1">
            <w:r w:rsidRPr="00637B54">
              <w:rPr>
                <w:rStyle w:val="Hipercze"/>
              </w:rPr>
              <w:t>3.4</w:t>
            </w:r>
            <w:r w:rsidRPr="00637B54">
              <w:rPr>
                <w:rFonts w:asciiTheme="minorHAnsi" w:eastAsiaTheme="minorEastAsia" w:hAnsiTheme="minorHAnsi" w:cstheme="minorBidi"/>
                <w:b w:val="0"/>
                <w:bCs w:val="0"/>
                <w:kern w:val="0"/>
                <w:lang w:val="pl-PL" w:eastAsia="pl-PL"/>
                <w14:ligatures w14:val="none"/>
              </w:rPr>
              <w:tab/>
            </w:r>
            <w:r w:rsidRPr="00637B54">
              <w:rPr>
                <w:rStyle w:val="Hipercze"/>
              </w:rPr>
              <w:t>Analysis of the Ho-D2EHPA complex</w:t>
            </w:r>
            <w:r w:rsidRPr="00637B54">
              <w:rPr>
                <w:webHidden/>
              </w:rPr>
              <w:tab/>
            </w:r>
            <w:r w:rsidRPr="00637B54">
              <w:rPr>
                <w:webHidden/>
              </w:rPr>
              <w:fldChar w:fldCharType="begin"/>
            </w:r>
            <w:r w:rsidRPr="00637B54">
              <w:rPr>
                <w:webHidden/>
              </w:rPr>
              <w:instrText xml:space="preserve"> PAGEREF _Toc188879418 \h </w:instrText>
            </w:r>
            <w:r w:rsidRPr="00637B54">
              <w:rPr>
                <w:webHidden/>
              </w:rPr>
            </w:r>
            <w:r w:rsidRPr="00637B54">
              <w:rPr>
                <w:webHidden/>
              </w:rPr>
              <w:fldChar w:fldCharType="separate"/>
            </w:r>
            <w:r w:rsidRPr="00637B54">
              <w:rPr>
                <w:webHidden/>
              </w:rPr>
              <w:t>15</w:t>
            </w:r>
            <w:r w:rsidRPr="00637B54">
              <w:rPr>
                <w:webHidden/>
              </w:rPr>
              <w:fldChar w:fldCharType="end"/>
            </w:r>
          </w:hyperlink>
        </w:p>
        <w:p w14:paraId="0F136528" w14:textId="3FDD2677" w:rsidR="00E5253C" w:rsidRPr="00637B54" w:rsidRDefault="00E5253C">
          <w:pPr>
            <w:pStyle w:val="Spistreci3"/>
            <w:rPr>
              <w:rFonts w:eastAsiaTheme="minorEastAsia"/>
              <w:b w:val="0"/>
              <w:bCs w:val="0"/>
              <w:kern w:val="0"/>
              <w:lang w:eastAsia="pl-PL"/>
              <w14:ligatures w14:val="none"/>
            </w:rPr>
          </w:pPr>
          <w:hyperlink w:anchor="_Toc188879419" w:history="1">
            <w:r w:rsidRPr="00637B54">
              <w:rPr>
                <w:rStyle w:val="Hipercze"/>
                <w:rFonts w:ascii="Arial" w:hAnsi="Arial" w:cs="Arial"/>
                <w:lang w:val="en-US"/>
              </w:rPr>
              <w:t>NMR Analysis</w:t>
            </w:r>
            <w:r w:rsidRPr="00637B54">
              <w:rPr>
                <w:webHidden/>
              </w:rPr>
              <w:tab/>
            </w:r>
            <w:r w:rsidRPr="00637B54">
              <w:rPr>
                <w:webHidden/>
              </w:rPr>
              <w:fldChar w:fldCharType="begin"/>
            </w:r>
            <w:r w:rsidRPr="00637B54">
              <w:rPr>
                <w:webHidden/>
              </w:rPr>
              <w:instrText xml:space="preserve"> PAGEREF _Toc188879419 \h </w:instrText>
            </w:r>
            <w:r w:rsidRPr="00637B54">
              <w:rPr>
                <w:webHidden/>
              </w:rPr>
            </w:r>
            <w:r w:rsidRPr="00637B54">
              <w:rPr>
                <w:webHidden/>
              </w:rPr>
              <w:fldChar w:fldCharType="separate"/>
            </w:r>
            <w:r w:rsidRPr="00637B54">
              <w:rPr>
                <w:webHidden/>
              </w:rPr>
              <w:t>15</w:t>
            </w:r>
            <w:r w:rsidRPr="00637B54">
              <w:rPr>
                <w:webHidden/>
              </w:rPr>
              <w:fldChar w:fldCharType="end"/>
            </w:r>
          </w:hyperlink>
        </w:p>
        <w:p w14:paraId="761C5CB6" w14:textId="0D14D107" w:rsidR="00E5253C" w:rsidRPr="00637B54" w:rsidRDefault="00E5253C">
          <w:pPr>
            <w:pStyle w:val="Spistreci2"/>
            <w:rPr>
              <w:rFonts w:asciiTheme="minorHAnsi" w:eastAsiaTheme="minorEastAsia" w:hAnsiTheme="minorHAnsi" w:cstheme="minorBidi"/>
              <w:b w:val="0"/>
              <w:bCs w:val="0"/>
              <w:kern w:val="0"/>
              <w:lang w:val="pl-PL" w:eastAsia="pl-PL"/>
              <w14:ligatures w14:val="none"/>
            </w:rPr>
          </w:pPr>
          <w:hyperlink w:anchor="_Toc188879420" w:history="1">
            <w:r w:rsidRPr="00637B54">
              <w:rPr>
                <w:rStyle w:val="Hipercze"/>
              </w:rPr>
              <w:t>3.5</w:t>
            </w:r>
            <w:r w:rsidRPr="00637B54">
              <w:rPr>
                <w:rFonts w:asciiTheme="minorHAnsi" w:eastAsiaTheme="minorEastAsia" w:hAnsiTheme="minorHAnsi" w:cstheme="minorBidi"/>
                <w:b w:val="0"/>
                <w:bCs w:val="0"/>
                <w:kern w:val="0"/>
                <w:lang w:val="pl-PL" w:eastAsia="pl-PL"/>
                <w14:ligatures w14:val="none"/>
              </w:rPr>
              <w:tab/>
            </w:r>
            <w:r w:rsidRPr="00637B54">
              <w:rPr>
                <w:rStyle w:val="Hipercze"/>
              </w:rPr>
              <w:t>Error Analysis</w:t>
            </w:r>
            <w:r w:rsidRPr="00637B54">
              <w:rPr>
                <w:webHidden/>
              </w:rPr>
              <w:tab/>
            </w:r>
            <w:r w:rsidRPr="00637B54">
              <w:rPr>
                <w:webHidden/>
              </w:rPr>
              <w:fldChar w:fldCharType="begin"/>
            </w:r>
            <w:r w:rsidRPr="00637B54">
              <w:rPr>
                <w:webHidden/>
              </w:rPr>
              <w:instrText xml:space="preserve"> PAGEREF _Toc188879420 \h </w:instrText>
            </w:r>
            <w:r w:rsidRPr="00637B54">
              <w:rPr>
                <w:webHidden/>
              </w:rPr>
            </w:r>
            <w:r w:rsidRPr="00637B54">
              <w:rPr>
                <w:webHidden/>
              </w:rPr>
              <w:fldChar w:fldCharType="separate"/>
            </w:r>
            <w:r w:rsidRPr="00637B54">
              <w:rPr>
                <w:webHidden/>
              </w:rPr>
              <w:t>16</w:t>
            </w:r>
            <w:r w:rsidRPr="00637B54">
              <w:rPr>
                <w:webHidden/>
              </w:rPr>
              <w:fldChar w:fldCharType="end"/>
            </w:r>
          </w:hyperlink>
        </w:p>
        <w:p w14:paraId="6E9C31D4" w14:textId="364027EB" w:rsidR="000E44DE" w:rsidRPr="00637B54" w:rsidRDefault="000E44DE" w:rsidP="00BD176C">
          <w:pPr>
            <w:pStyle w:val="Spistreci3"/>
            <w:ind w:left="0"/>
            <w:rPr>
              <w:rStyle w:val="Hipercze"/>
              <w:rFonts w:ascii="Arial" w:hAnsi="Arial" w:cs="Arial"/>
              <w:color w:val="auto"/>
              <w:u w:val="none"/>
            </w:rPr>
          </w:pPr>
          <w:r w:rsidRPr="00637B54">
            <w:rPr>
              <w:rFonts w:ascii="Arial" w:hAnsi="Arial" w:cs="Arial"/>
              <w:sz w:val="20"/>
              <w:szCs w:val="20"/>
              <w:lang w:val="en-US"/>
            </w:rPr>
            <w:fldChar w:fldCharType="end"/>
          </w:r>
          <w:r w:rsidR="00BD176C" w:rsidRPr="00637B54">
            <w:rPr>
              <w:rStyle w:val="Hipercze"/>
              <w:rFonts w:ascii="Arial" w:hAnsi="Arial" w:cs="Arial"/>
              <w:color w:val="auto"/>
              <w:u w:val="none"/>
            </w:rPr>
            <w:t xml:space="preserve"> </w:t>
          </w:r>
        </w:p>
      </w:sdtContent>
    </w:sdt>
    <w:p w14:paraId="1689E538" w14:textId="1738D9B7" w:rsidR="00C82144" w:rsidRPr="00637B54" w:rsidRDefault="00C82144">
      <w:pPr>
        <w:rPr>
          <w:b/>
          <w:bCs/>
          <w:lang w:val="en-US" w:eastAsia="ja-JP"/>
        </w:rPr>
      </w:pPr>
      <w:r w:rsidRPr="00637B54">
        <w:rPr>
          <w:b/>
          <w:bCs/>
          <w:lang w:val="en-US" w:eastAsia="ja-JP"/>
        </w:rPr>
        <w:br w:type="page"/>
      </w:r>
    </w:p>
    <w:p w14:paraId="584BF3E0" w14:textId="34D220D1" w:rsidR="00935657" w:rsidRPr="00637B54" w:rsidRDefault="00341C1D" w:rsidP="00341C1D">
      <w:pPr>
        <w:pStyle w:val="Nagwek1"/>
        <w:numPr>
          <w:ilvl w:val="0"/>
          <w:numId w:val="4"/>
        </w:numPr>
        <w:rPr>
          <w:rFonts w:ascii="Arial" w:hAnsi="Arial" w:cs="Arial"/>
          <w:b/>
          <w:bCs/>
          <w:sz w:val="22"/>
          <w:szCs w:val="22"/>
          <w:lang w:val="en-US"/>
        </w:rPr>
      </w:pPr>
      <w:bookmarkStart w:id="0" w:name="_Toc188879398"/>
      <w:r w:rsidRPr="00637B54">
        <w:rPr>
          <w:rFonts w:ascii="Arial" w:hAnsi="Arial" w:cs="Arial"/>
          <w:b/>
          <w:bCs/>
          <w:sz w:val="22"/>
          <w:szCs w:val="22"/>
          <w:lang w:val="en-US"/>
        </w:rPr>
        <w:lastRenderedPageBreak/>
        <w:t>Abbreviations</w:t>
      </w:r>
      <w:bookmarkEnd w:id="0"/>
    </w:p>
    <w:p w14:paraId="01AC0178" w14:textId="77777777" w:rsidR="005C780A" w:rsidRPr="00637B54" w:rsidRDefault="005C780A" w:rsidP="005C780A">
      <w:pPr>
        <w:rPr>
          <w:lang w:val="en-US" w:eastAsia="ja-JP"/>
        </w:rPr>
      </w:pPr>
    </w:p>
    <w:p w14:paraId="2DA2B8EF" w14:textId="4505F215" w:rsidR="00171F42" w:rsidRPr="00637B54" w:rsidRDefault="00935657" w:rsidP="00373010">
      <w:pPr>
        <w:pStyle w:val="tekst"/>
        <w:numPr>
          <w:ilvl w:val="0"/>
          <w:numId w:val="10"/>
        </w:numPr>
        <w:rPr>
          <w:lang w:val="en-US" w:eastAsia="ja-JP"/>
        </w:rPr>
      </w:pPr>
      <w:r w:rsidRPr="00637B54">
        <w:rPr>
          <w:lang w:val="en-US"/>
        </w:rPr>
        <w:t>D2EHPA: di-(2-ethylhexyl) phosphate</w:t>
      </w:r>
    </w:p>
    <w:p w14:paraId="4E46692C" w14:textId="5EAD23D0" w:rsidR="00341C1D" w:rsidRPr="00637B54" w:rsidRDefault="00341C1D" w:rsidP="00341C1D">
      <w:pPr>
        <w:pStyle w:val="Nagwek1"/>
        <w:numPr>
          <w:ilvl w:val="0"/>
          <w:numId w:val="4"/>
        </w:numPr>
        <w:rPr>
          <w:rFonts w:ascii="Arial" w:hAnsi="Arial" w:cs="Arial"/>
          <w:b/>
          <w:bCs/>
          <w:sz w:val="22"/>
          <w:szCs w:val="22"/>
          <w:lang w:val="en-US"/>
        </w:rPr>
      </w:pPr>
      <w:bookmarkStart w:id="1" w:name="_Toc188879399"/>
      <w:r w:rsidRPr="00637B54">
        <w:rPr>
          <w:rFonts w:ascii="Arial" w:hAnsi="Arial" w:cs="Arial"/>
          <w:b/>
          <w:bCs/>
          <w:sz w:val="22"/>
          <w:szCs w:val="22"/>
          <w:lang w:val="en-US"/>
        </w:rPr>
        <w:t>Experimental</w:t>
      </w:r>
      <w:bookmarkEnd w:id="1"/>
      <w:r w:rsidR="003F34EC" w:rsidRPr="00637B54">
        <w:rPr>
          <w:rFonts w:ascii="Arial" w:hAnsi="Arial" w:cs="Arial"/>
          <w:b/>
          <w:bCs/>
          <w:sz w:val="22"/>
          <w:szCs w:val="22"/>
          <w:lang w:val="en-US"/>
        </w:rPr>
        <w:br/>
      </w:r>
    </w:p>
    <w:p w14:paraId="4238E898" w14:textId="28E024C2" w:rsidR="00171F42" w:rsidRPr="00637B54" w:rsidRDefault="00FD674C" w:rsidP="00171F42">
      <w:pPr>
        <w:pStyle w:val="Nagwek2"/>
        <w:numPr>
          <w:ilvl w:val="1"/>
          <w:numId w:val="4"/>
        </w:numPr>
        <w:rPr>
          <w:rFonts w:ascii="Arial" w:hAnsi="Arial" w:cs="Arial"/>
          <w:b/>
          <w:bCs/>
          <w:color w:val="auto"/>
          <w:sz w:val="18"/>
          <w:szCs w:val="18"/>
          <w:lang w:val="en-US" w:eastAsia="ja-JP"/>
        </w:rPr>
      </w:pPr>
      <w:bookmarkStart w:id="2" w:name="_Toc188879400"/>
      <w:r w:rsidRPr="00637B54">
        <w:rPr>
          <w:rFonts w:ascii="Arial" w:hAnsi="Arial" w:cs="Arial"/>
          <w:b/>
          <w:bCs/>
          <w:color w:val="auto"/>
          <w:sz w:val="18"/>
          <w:szCs w:val="18"/>
          <w:lang w:val="en-US" w:eastAsia="ja-JP"/>
        </w:rPr>
        <w:t>Kinetic studies</w:t>
      </w:r>
      <w:bookmarkEnd w:id="2"/>
      <w:r w:rsidR="008F09DE" w:rsidRPr="00637B54">
        <w:rPr>
          <w:rFonts w:ascii="Arial" w:hAnsi="Arial" w:cs="Arial"/>
          <w:b/>
          <w:bCs/>
          <w:color w:val="auto"/>
          <w:sz w:val="18"/>
          <w:szCs w:val="18"/>
          <w:lang w:val="en-US" w:eastAsia="ja-JP"/>
        </w:rPr>
        <w:br/>
      </w:r>
    </w:p>
    <w:p w14:paraId="7B67BB98" w14:textId="14313BC0" w:rsidR="00C5387C" w:rsidRPr="00637B54" w:rsidRDefault="00C5387C" w:rsidP="00C5387C">
      <w:pPr>
        <w:spacing w:line="360" w:lineRule="auto"/>
        <w:ind w:firstLine="360"/>
        <w:jc w:val="both"/>
        <w:rPr>
          <w:rFonts w:ascii="Arial" w:eastAsia="Calibri" w:hAnsi="Arial" w:cs="Arial"/>
          <w:kern w:val="0"/>
          <w:sz w:val="16"/>
          <w:szCs w:val="16"/>
          <w:lang w:val="en-US"/>
          <w14:ligatures w14:val="none"/>
        </w:rPr>
      </w:pPr>
      <w:r w:rsidRPr="00637B54">
        <w:rPr>
          <w:rFonts w:ascii="Arial" w:eastAsia="Calibri" w:hAnsi="Arial" w:cs="Arial"/>
          <w:kern w:val="0"/>
          <w:sz w:val="16"/>
          <w:szCs w:val="16"/>
          <w:lang w:val="en-US"/>
          <w14:ligatures w14:val="none"/>
        </w:rPr>
        <w:t>Solvent extraction studies were performed. The aqueous phase was Ho(III) ions solution, while the organic phase was di-(2-ethylhexyl) phosphate (</w:t>
      </w:r>
      <w:bookmarkStart w:id="3" w:name="_Hlk171884364"/>
      <w:r w:rsidRPr="00637B54">
        <w:rPr>
          <w:rFonts w:ascii="Arial" w:eastAsia="Calibri" w:hAnsi="Arial" w:cs="Arial"/>
          <w:kern w:val="0"/>
          <w:sz w:val="16"/>
          <w:szCs w:val="16"/>
          <w:lang w:val="en-US"/>
          <w14:ligatures w14:val="none"/>
        </w:rPr>
        <w:t>D2EHPA</w:t>
      </w:r>
      <w:bookmarkEnd w:id="3"/>
      <w:r w:rsidRPr="00637B54">
        <w:rPr>
          <w:rFonts w:ascii="Arial" w:eastAsia="Calibri" w:hAnsi="Arial" w:cs="Arial"/>
          <w:kern w:val="0"/>
          <w:sz w:val="16"/>
          <w:szCs w:val="16"/>
          <w:lang w:val="en-US"/>
          <w14:ligatures w14:val="none"/>
        </w:rPr>
        <w:t>) solution in the commercial solvent Orlesol 110/170 (a mixture of hydrocarbons with the number of carbon atoms mainly in the range from C7 to C12, with absolute density: ~0.820 g/cm</w:t>
      </w:r>
      <w:r w:rsidRPr="00637B54">
        <w:rPr>
          <w:rFonts w:ascii="Arial" w:eastAsia="Calibri" w:hAnsi="Arial" w:cs="Arial"/>
          <w:kern w:val="0"/>
          <w:sz w:val="16"/>
          <w:szCs w:val="16"/>
          <w:vertAlign w:val="superscript"/>
          <w:lang w:val="en-US"/>
          <w14:ligatures w14:val="none"/>
        </w:rPr>
        <w:t>3</w:t>
      </w:r>
      <w:r w:rsidRPr="00637B54">
        <w:rPr>
          <w:rFonts w:ascii="Arial" w:eastAsia="Calibri" w:hAnsi="Arial" w:cs="Arial"/>
          <w:kern w:val="0"/>
          <w:sz w:val="16"/>
          <w:szCs w:val="16"/>
          <w:lang w:val="en-US"/>
          <w14:ligatures w14:val="none"/>
        </w:rPr>
        <w:t xml:space="preserve"> at 15</w:t>
      </w:r>
      <m:oMath>
        <m:r>
          <w:rPr>
            <w:rFonts w:ascii="Cambria Math" w:eastAsia="Calibri" w:hAnsi="Cambria Math" w:cs="Arial"/>
            <w:kern w:val="0"/>
            <w:sz w:val="16"/>
            <w:szCs w:val="16"/>
            <w:lang w:val="en-US"/>
            <w14:ligatures w14:val="none"/>
          </w:rPr>
          <m:t>℃</m:t>
        </m:r>
      </m:oMath>
      <w:r w:rsidRPr="00637B54">
        <w:rPr>
          <w:rFonts w:ascii="Arial" w:eastAsia="Calibri" w:hAnsi="Arial" w:cs="Arial"/>
          <w:kern w:val="0"/>
          <w:sz w:val="16"/>
          <w:szCs w:val="16"/>
          <w:lang w:val="en-US"/>
          <w14:ligatures w14:val="none"/>
        </w:rPr>
        <w:t>, melting point /solidification: &lt; -20</w:t>
      </w:r>
      <m:oMath>
        <m:r>
          <w:rPr>
            <w:rFonts w:ascii="Cambria Math" w:eastAsia="Calibri" w:hAnsi="Cambria Math" w:cs="Arial"/>
            <w:kern w:val="0"/>
            <w:sz w:val="16"/>
            <w:szCs w:val="16"/>
            <w:lang w:val="en-US"/>
            <w14:ligatures w14:val="none"/>
          </w:rPr>
          <m:t>℃</m:t>
        </m:r>
      </m:oMath>
      <w:r w:rsidR="00F45AB3" w:rsidRPr="00637B54">
        <w:rPr>
          <w:rFonts w:ascii="Arial" w:eastAsia="Calibri" w:hAnsi="Arial" w:cs="Arial"/>
          <w:kern w:val="0"/>
          <w:sz w:val="16"/>
          <w:szCs w:val="16"/>
          <w:lang w:val="en-US"/>
          <w14:ligatures w14:val="none"/>
        </w:rPr>
        <w:t xml:space="preserve"> </w:t>
      </w:r>
      <w:r w:rsidRPr="00637B54">
        <w:rPr>
          <w:rFonts w:ascii="Arial" w:eastAsia="Calibri" w:hAnsi="Arial" w:cs="Arial"/>
          <w:kern w:val="0"/>
          <w:sz w:val="16"/>
          <w:szCs w:val="16"/>
          <w:lang w:val="en-US"/>
          <w14:ligatures w14:val="none"/>
        </w:rPr>
        <w:t>and boiling point in the range: 110 – 180</w:t>
      </w:r>
      <m:oMath>
        <m:r>
          <w:rPr>
            <w:rFonts w:ascii="Cambria Math" w:eastAsia="Calibri" w:hAnsi="Cambria Math" w:cs="Arial"/>
            <w:kern w:val="0"/>
            <w:sz w:val="16"/>
            <w:szCs w:val="16"/>
            <w:lang w:val="en-US"/>
            <w14:ligatures w14:val="none"/>
          </w:rPr>
          <m:t>℃</m:t>
        </m:r>
      </m:oMath>
      <w:r w:rsidRPr="00637B54">
        <w:rPr>
          <w:rFonts w:ascii="Arial" w:eastAsia="Calibri" w:hAnsi="Arial" w:cs="Arial"/>
          <w:kern w:val="0"/>
          <w:sz w:val="16"/>
          <w:szCs w:val="16"/>
          <w:lang w:val="en-US"/>
          <w14:ligatures w14:val="none"/>
        </w:rPr>
        <w:t>, Orlen SA, Poland). Ho(III) ions solutions were prepared by dissolving an appropriate amount of holmium (III) chloride (p.a. Onyxmet) in 0.1 M hydrochloric acid (p.a. Chempur), obtaining the final concentration of Ho(III) ions in the range of 0.00625 M - 0.1 M. The solution prepared in this way with a concentration of 0.025 M Ho(III) ions was mixed with an appropriate amount of 8 M sodium hydroxide solution (p.a. Chempur) to obtain solutions with a pH in the range of 1-6. pH was measured using a pH-metric electrode (</w:t>
      </w:r>
      <w:proofErr w:type="spellStart"/>
      <w:r w:rsidRPr="00637B54">
        <w:rPr>
          <w:rFonts w:ascii="Arial" w:eastAsia="Calibri" w:hAnsi="Arial" w:cs="Arial"/>
          <w:kern w:val="0"/>
          <w:sz w:val="16"/>
          <w:szCs w:val="16"/>
          <w:lang w:val="en-US"/>
          <w14:ligatures w14:val="none"/>
        </w:rPr>
        <w:t>Hydromet</w:t>
      </w:r>
      <w:proofErr w:type="spellEnd"/>
      <w:r w:rsidRPr="00637B54">
        <w:rPr>
          <w:rFonts w:ascii="Arial" w:eastAsia="Calibri" w:hAnsi="Arial" w:cs="Arial"/>
          <w:kern w:val="0"/>
          <w:sz w:val="16"/>
          <w:szCs w:val="16"/>
          <w:lang w:val="en-US"/>
          <w14:ligatures w14:val="none"/>
        </w:rPr>
        <w:t xml:space="preserve"> ERH-11, Poland). D2EHPA solutions in Orlesol were prepared by weighing appropriate amounts of extractant into volumetric flasks and then topping up to the calibration line with Orlesol solvent. All reagents used during the study were of the purity as shown above, without additional purification processes. In this way, D2EHPA solutions with concentrations in the range of 0.1 - 2 M were obtained. Deionized water was used in all experiments and was supplied from deionizer </w:t>
      </w:r>
      <w:proofErr w:type="spellStart"/>
      <w:r w:rsidRPr="00637B54">
        <w:rPr>
          <w:rFonts w:ascii="Arial" w:eastAsia="Calibri" w:hAnsi="Arial" w:cs="Arial"/>
          <w:kern w:val="0"/>
          <w:sz w:val="16"/>
          <w:szCs w:val="16"/>
          <w:lang w:val="en-US"/>
          <w14:ligatures w14:val="none"/>
        </w:rPr>
        <w:t>Polwater</w:t>
      </w:r>
      <w:proofErr w:type="spellEnd"/>
      <w:r w:rsidRPr="00637B54">
        <w:rPr>
          <w:rFonts w:ascii="Arial" w:eastAsia="Calibri" w:hAnsi="Arial" w:cs="Arial"/>
          <w:kern w:val="0"/>
          <w:sz w:val="16"/>
          <w:szCs w:val="16"/>
          <w:lang w:val="en-US"/>
          <w14:ligatures w14:val="none"/>
        </w:rPr>
        <w:t xml:space="preserve"> DL3N-150 (Kraków, Poland).</w:t>
      </w:r>
    </w:p>
    <w:p w14:paraId="41A92720" w14:textId="0A891A75" w:rsidR="00C5387C" w:rsidRPr="00637B54" w:rsidRDefault="00C5387C" w:rsidP="00953638">
      <w:pPr>
        <w:spacing w:line="360" w:lineRule="auto"/>
        <w:ind w:firstLine="360"/>
        <w:jc w:val="both"/>
        <w:rPr>
          <w:rFonts w:ascii="Arial" w:eastAsia="Calibri" w:hAnsi="Arial" w:cs="Arial"/>
          <w:kern w:val="0"/>
          <w:sz w:val="16"/>
          <w:szCs w:val="16"/>
          <w:lang w:val="en-US"/>
          <w14:ligatures w14:val="none"/>
        </w:rPr>
      </w:pPr>
      <w:r w:rsidRPr="00637B54">
        <w:rPr>
          <w:rFonts w:ascii="Arial" w:eastAsia="Calibri" w:hAnsi="Arial" w:cs="Arial"/>
          <w:kern w:val="0"/>
          <w:sz w:val="16"/>
          <w:szCs w:val="16"/>
          <w:lang w:val="en-US"/>
          <w14:ligatures w14:val="none"/>
        </w:rPr>
        <w:t>The solvent extraction kinetics was investigated via UV-Vis spectrophotometric measurements</w:t>
      </w:r>
      <w:r w:rsidRPr="00637B54">
        <w:rPr>
          <w:rFonts w:ascii="Arial" w:eastAsia="Calibri" w:hAnsi="Arial" w:cs="Arial"/>
          <w:color w:val="FF0000"/>
          <w:kern w:val="0"/>
          <w:sz w:val="16"/>
          <w:szCs w:val="16"/>
          <w:lang w:val="en-US"/>
          <w14:ligatures w14:val="none"/>
        </w:rPr>
        <w:t xml:space="preserve"> </w:t>
      </w:r>
      <w:r w:rsidRPr="00637B54">
        <w:rPr>
          <w:rFonts w:ascii="Arial" w:eastAsia="Calibri" w:hAnsi="Arial" w:cs="Arial"/>
          <w:kern w:val="0"/>
          <w:sz w:val="16"/>
          <w:szCs w:val="16"/>
          <w:lang w:val="en-US"/>
          <w14:ligatures w14:val="none"/>
        </w:rPr>
        <w:t>(Perkin Elmer Lambda 750, Massachusetts, USA; JascoV-780, Tokyo, Japan; Shimadzu 2501 PC, Kyoto, Japan).</w:t>
      </w:r>
      <w:r w:rsidR="004F3AF0" w:rsidRPr="00637B54">
        <w:rPr>
          <w:rFonts w:ascii="Arial" w:eastAsia="Calibri" w:hAnsi="Arial" w:cs="Arial"/>
          <w:kern w:val="0"/>
          <w:sz w:val="16"/>
          <w:szCs w:val="16"/>
          <w:lang w:val="en-US"/>
          <w14:ligatures w14:val="none"/>
        </w:rPr>
        <w:t xml:space="preserve"> Before measurements, the spectrophotometers were calibrated using a holmium glass standard.</w:t>
      </w:r>
      <w:r w:rsidRPr="00637B54">
        <w:rPr>
          <w:rFonts w:ascii="Arial" w:eastAsia="Calibri" w:hAnsi="Arial" w:cs="Arial"/>
          <w:kern w:val="0"/>
          <w:sz w:val="16"/>
          <w:szCs w:val="16"/>
          <w:lang w:val="en-US"/>
          <w14:ligatures w14:val="none"/>
        </w:rPr>
        <w:t xml:space="preserve"> The temperature control during spectrophotometric measurements was carried out using a thermostated cell equipped with a Peltier cell. The experimental setup involved monitoring UV-Vis spectra during the extraction process of a two-phase system that will be described shortly. A spectrophotometric 10 mm quartz cuvette (Hellma Analytics, catalog number: HL110-10-40) served as the measurement and experimental vessel. The upper phase consisted of the organic extractant solution, while the lower phase contained the Ho(III) ions solution. The volume ratio of the aqueous to organic phase was equal to 1:1. Throughout the experiment, Ho(III) ions migrated from the aqueous phase to the organic phase. The absorbance of the aqueous phase was monitored. The cuvette was positioned so that spectrophotometer beam passed through the aqueous phase only, which was depleted of Ho(III) ions, resulting in a decrease in absorbance over time. Importantly, no mixing occurred within the system. Ho(III) ions concentration changes were measured by the absorbance recorded at the peak maximum at 537 nm and calculated using the Lambert-Beer law.</w:t>
      </w:r>
      <w:r w:rsidR="00953638" w:rsidRPr="00637B54">
        <w:rPr>
          <w:rFonts w:ascii="Arial" w:eastAsia="Calibri" w:hAnsi="Arial" w:cs="Arial"/>
          <w:kern w:val="0"/>
          <w:sz w:val="16"/>
          <w:szCs w:val="16"/>
          <w:lang w:val="en-US"/>
          <w14:ligatures w14:val="none"/>
        </w:rPr>
        <w:t xml:space="preserve"> </w:t>
      </w:r>
      <w:r w:rsidRPr="00637B54">
        <w:rPr>
          <w:rFonts w:ascii="Arial" w:eastAsia="Calibri" w:hAnsi="Arial" w:cs="Arial"/>
          <w:kern w:val="0"/>
          <w:sz w:val="16"/>
          <w:szCs w:val="16"/>
          <w:lang w:val="en-US"/>
          <w14:ligatures w14:val="none"/>
        </w:rPr>
        <w:t>Preliminary attempts were made to perform spectrophotometric measurements of the organic phase during the extraction process, but they were not possible due to overlapping peaks coming from the D2EHPA complex with Ho(III) ions and the Orlesol solvent.</w:t>
      </w:r>
    </w:p>
    <w:p w14:paraId="114EDFAD" w14:textId="77777777" w:rsidR="00C5387C" w:rsidRPr="00637B54" w:rsidRDefault="00C5387C" w:rsidP="00D76595">
      <w:pPr>
        <w:spacing w:line="360" w:lineRule="auto"/>
        <w:ind w:firstLine="360"/>
        <w:jc w:val="both"/>
        <w:rPr>
          <w:rFonts w:ascii="Arial" w:eastAsia="Calibri" w:hAnsi="Arial" w:cs="Arial"/>
          <w:color w:val="FF0000"/>
          <w:kern w:val="0"/>
          <w:sz w:val="16"/>
          <w:szCs w:val="16"/>
          <w:lang w:val="en-US"/>
          <w14:ligatures w14:val="none"/>
        </w:rPr>
      </w:pPr>
      <w:r w:rsidRPr="00637B54">
        <w:rPr>
          <w:rFonts w:ascii="Arial" w:eastAsia="Calibri" w:hAnsi="Arial" w:cs="Arial"/>
          <w:kern w:val="0"/>
          <w:sz w:val="16"/>
          <w:szCs w:val="16"/>
          <w:lang w:val="en-US"/>
          <w14:ligatures w14:val="none"/>
        </w:rPr>
        <w:t>The solvent extraction in this static system is a relatively slow process. For this reason, each experiment lasted at least 16 hours. During this time, absorbance measurements were taken every 15 minutes, yielding 80 data points for each sample. Some samples underwent an 80-hour kinetics study, involving 160 measurement cycles with 30-minute intervals.</w:t>
      </w:r>
    </w:p>
    <w:p w14:paraId="19E7BCA7" w14:textId="5F9D565D" w:rsidR="00C5387C" w:rsidRPr="00637B54" w:rsidRDefault="00C5387C" w:rsidP="00D76595">
      <w:pPr>
        <w:spacing w:line="360" w:lineRule="auto"/>
        <w:ind w:firstLine="360"/>
        <w:jc w:val="both"/>
        <w:rPr>
          <w:rFonts w:ascii="Arial" w:eastAsia="Calibri" w:hAnsi="Arial" w:cs="Arial"/>
          <w:kern w:val="0"/>
          <w:sz w:val="16"/>
          <w:szCs w:val="16"/>
          <w:lang w:val="en-US"/>
          <w14:ligatures w14:val="none"/>
        </w:rPr>
      </w:pPr>
      <w:r w:rsidRPr="00637B54">
        <w:rPr>
          <w:rFonts w:ascii="Arial" w:eastAsia="Calibri" w:hAnsi="Arial" w:cs="Arial"/>
          <w:kern w:val="0"/>
          <w:sz w:val="16"/>
          <w:szCs w:val="16"/>
          <w:lang w:val="en-US"/>
          <w14:ligatures w14:val="none"/>
        </w:rPr>
        <w:t>If necessary, normalization and baseline corrections of the recorded spectrophotometric spectra were performed using functions available in the Origin software (</w:t>
      </w:r>
      <w:r w:rsidRPr="00637B54">
        <w:rPr>
          <w:rFonts w:ascii="Arial" w:eastAsia="Calibri" w:hAnsi="Arial" w:cs="Arial"/>
          <w:i/>
          <w:iCs/>
          <w:kern w:val="0"/>
          <w:sz w:val="16"/>
          <w:szCs w:val="16"/>
          <w:lang w:val="en-US"/>
          <w14:ligatures w14:val="none"/>
        </w:rPr>
        <w:t>Origin 2021b</w:t>
      </w:r>
      <w:r w:rsidRPr="00637B54">
        <w:rPr>
          <w:rFonts w:ascii="Arial" w:eastAsia="Calibri" w:hAnsi="Arial" w:cs="Arial"/>
          <w:kern w:val="0"/>
          <w:sz w:val="16"/>
          <w:szCs w:val="16"/>
          <w:lang w:val="en-US"/>
          <w14:ligatures w14:val="none"/>
        </w:rPr>
        <w:t xml:space="preserve">, </w:t>
      </w:r>
      <w:proofErr w:type="spellStart"/>
      <w:r w:rsidRPr="00637B54">
        <w:rPr>
          <w:rFonts w:ascii="Arial" w:eastAsia="Calibri" w:hAnsi="Arial" w:cs="Arial"/>
          <w:kern w:val="0"/>
          <w:sz w:val="16"/>
          <w:szCs w:val="16"/>
          <w:lang w:val="en-US"/>
          <w14:ligatures w14:val="none"/>
        </w:rPr>
        <w:t>OriginLab</w:t>
      </w:r>
      <w:proofErr w:type="spellEnd"/>
      <w:r w:rsidRPr="00637B54">
        <w:rPr>
          <w:rFonts w:ascii="Arial" w:eastAsia="Calibri" w:hAnsi="Arial" w:cs="Arial"/>
          <w:kern w:val="0"/>
          <w:sz w:val="16"/>
          <w:szCs w:val="16"/>
          <w:lang w:val="en-US"/>
          <w14:ligatures w14:val="none"/>
        </w:rPr>
        <w:t>), analogously to previous work</w:t>
      </w:r>
      <w:r w:rsidR="00065D0B" w:rsidRPr="00637B54">
        <w:rPr>
          <w:rFonts w:ascii="Arial" w:eastAsia="Calibri" w:hAnsi="Arial" w:cs="Arial"/>
          <w:kern w:val="0"/>
          <w:sz w:val="16"/>
          <w:szCs w:val="16"/>
          <w:lang w:val="en-US"/>
          <w14:ligatures w14:val="none"/>
        </w:rPr>
        <w:t>.</w:t>
      </w:r>
      <w:r w:rsidRPr="00637B54">
        <w:rPr>
          <w:rFonts w:ascii="Arial" w:eastAsia="Calibri" w:hAnsi="Arial" w:cs="Arial"/>
          <w:kern w:val="0"/>
          <w:sz w:val="16"/>
          <w:szCs w:val="16"/>
          <w:lang w:val="en-US"/>
          <w14:ligatures w14:val="none"/>
        </w:rPr>
        <w:fldChar w:fldCharType="begin"/>
      </w:r>
      <w:r w:rsidR="00CE01E9" w:rsidRPr="00637B54">
        <w:rPr>
          <w:rFonts w:ascii="Arial" w:eastAsia="Calibri" w:hAnsi="Arial" w:cs="Arial"/>
          <w:kern w:val="0"/>
          <w:sz w:val="16"/>
          <w:szCs w:val="16"/>
          <w:lang w:val="en-US"/>
          <w14:ligatures w14:val="none"/>
        </w:rPr>
        <w:instrText xml:space="preserve"> ADDIN EN.CITE &lt;EndNote&gt;&lt;Cite&gt;&lt;Author&gt;Kolczyk-Siedlecka&lt;/Author&gt;&lt;Year&gt;2019&lt;/Year&gt;&lt;RecNum&gt;34&lt;/RecNum&gt;&lt;DisplayText&gt;&lt;style face="superscript"&gt;[1]&lt;/style&gt;&lt;/DisplayText&gt;&lt;record&gt;&lt;rec-number&gt;34&lt;/rec-number&gt;&lt;foreign-keys&gt;&lt;key app="EN" db-id="9v0w00zp9aaz0uexz93xwf5ada925tz0x0p2" timestamp="1718793695"&gt;34&lt;/key&gt;&lt;/foreign-keys&gt;&lt;ref-type name="Journal Article"&gt;17&lt;/ref-type&gt;&lt;contributors&gt;&lt;authors&gt;&lt;author&gt;Kolczyk-Siedlecka, K.&lt;/author&gt;&lt;author&gt;Wojnicki, M.&lt;/author&gt;&lt;author&gt;Yang, X.&lt;/author&gt;&lt;author&gt;Mutschke, G.&lt;/author&gt;&lt;author&gt;Zabinski, P.&lt;/author&gt;&lt;/authors&gt;&lt;/contributors&gt;&lt;titles&gt;&lt;title&gt;Experiments on the magnetic enrichment of rare-earth metal ions in aqueous solutions in a microflow device&lt;/title&gt;&lt;secondary-title&gt;Journal of Flow Chemistry&lt;/secondary-title&gt;&lt;/titles&gt;&lt;pages&gt;175-185&lt;/pages&gt;&lt;volume&gt;9&lt;/volume&gt;&lt;number&gt;3&lt;/number&gt;&lt;dates&gt;&lt;year&gt;2019&lt;/year&gt;&lt;pub-dates&gt;&lt;date&gt;2019/09/01&lt;/date&gt;&lt;/pub-dates&gt;&lt;/dates&gt;&lt;isbn&gt;2063-0212&lt;/isbn&gt;&lt;urls&gt;&lt;related-urls&gt;&lt;url&gt;https://doi.org/10.1007/s41981-019-00039-8&lt;/url&gt;&lt;/related-urls&gt;&lt;/urls&gt;&lt;electronic-resource-num&gt;10.1007/s41981-019-00039-8&lt;/electronic-resource-num&gt;&lt;/record&gt;&lt;/Cite&gt;&lt;/EndNote&gt;</w:instrText>
      </w:r>
      <w:r w:rsidRPr="00637B54">
        <w:rPr>
          <w:rFonts w:ascii="Arial" w:eastAsia="Calibri" w:hAnsi="Arial" w:cs="Arial"/>
          <w:kern w:val="0"/>
          <w:sz w:val="16"/>
          <w:szCs w:val="16"/>
          <w:lang w:val="en-US"/>
          <w14:ligatures w14:val="none"/>
        </w:rPr>
        <w:fldChar w:fldCharType="separate"/>
      </w:r>
      <w:r w:rsidR="00F34DB6" w:rsidRPr="00637B54">
        <w:rPr>
          <w:rFonts w:ascii="Arial" w:eastAsia="Calibri" w:hAnsi="Arial" w:cs="Arial"/>
          <w:noProof/>
          <w:kern w:val="0"/>
          <w:sz w:val="16"/>
          <w:szCs w:val="16"/>
          <w:vertAlign w:val="superscript"/>
          <w:lang w:val="en-US"/>
          <w14:ligatures w14:val="none"/>
        </w:rPr>
        <w:t>[</w:t>
      </w:r>
      <w:r w:rsidR="00CE01E9" w:rsidRPr="00637B54">
        <w:rPr>
          <w:rFonts w:ascii="Arial" w:eastAsia="Calibri" w:hAnsi="Arial" w:cs="Arial"/>
          <w:noProof/>
          <w:kern w:val="0"/>
          <w:sz w:val="16"/>
          <w:szCs w:val="16"/>
          <w:vertAlign w:val="superscript"/>
          <w:lang w:val="en-US"/>
          <w14:ligatures w14:val="none"/>
        </w:rPr>
        <w:t>1]</w:t>
      </w:r>
      <w:r w:rsidRPr="00637B54">
        <w:rPr>
          <w:rFonts w:ascii="Arial" w:eastAsia="Calibri" w:hAnsi="Arial" w:cs="Arial"/>
          <w:kern w:val="0"/>
          <w:sz w:val="16"/>
          <w:szCs w:val="16"/>
          <w:lang w:val="en-US"/>
          <w14:ligatures w14:val="none"/>
        </w:rPr>
        <w:fldChar w:fldCharType="end"/>
      </w:r>
      <w:r w:rsidRPr="00637B54">
        <w:rPr>
          <w:rFonts w:ascii="Arial" w:eastAsia="Calibri" w:hAnsi="Arial" w:cs="Arial"/>
          <w:kern w:val="0"/>
          <w:sz w:val="16"/>
          <w:szCs w:val="16"/>
          <w:lang w:val="en-US"/>
          <w14:ligatures w14:val="none"/>
        </w:rPr>
        <w:t xml:space="preserve"> The value of the extraction coefficient for Ho(III) ions, the maximum of the most intense peak of the Ho(III) ions spectrum in the tested systems, is 4.12, which was obtained in a previously published work</w:t>
      </w:r>
      <w:r w:rsidR="00065D0B" w:rsidRPr="00637B54">
        <w:rPr>
          <w:rFonts w:ascii="Arial" w:eastAsia="Calibri" w:hAnsi="Arial" w:cs="Arial"/>
          <w:kern w:val="0"/>
          <w:sz w:val="16"/>
          <w:szCs w:val="16"/>
          <w:lang w:val="en-US"/>
          <w14:ligatures w14:val="none"/>
        </w:rPr>
        <w:t>.</w:t>
      </w:r>
      <w:r w:rsidRPr="00637B54">
        <w:rPr>
          <w:rFonts w:ascii="Arial" w:eastAsia="Calibri" w:hAnsi="Arial" w:cs="Arial"/>
          <w:kern w:val="0"/>
          <w:sz w:val="16"/>
          <w:szCs w:val="16"/>
          <w:lang w:val="en-US"/>
          <w14:ligatures w14:val="none"/>
        </w:rPr>
        <w:fldChar w:fldCharType="begin"/>
      </w:r>
      <w:r w:rsidR="00CE01E9" w:rsidRPr="00637B54">
        <w:rPr>
          <w:rFonts w:ascii="Arial" w:eastAsia="Calibri" w:hAnsi="Arial" w:cs="Arial"/>
          <w:kern w:val="0"/>
          <w:sz w:val="16"/>
          <w:szCs w:val="16"/>
          <w:lang w:val="en-US"/>
          <w14:ligatures w14:val="none"/>
        </w:rPr>
        <w:instrText xml:space="preserve"> ADDIN EN.CITE &lt;EndNote&gt;&lt;Cite&gt;&lt;Author&gt;Wojtaszek&lt;/Author&gt;&lt;Year&gt;2022&lt;/Year&gt;&lt;RecNum&gt;35&lt;/RecNum&gt;&lt;DisplayText&gt;&lt;style face="superscript"&gt;[2]&lt;/style&gt;&lt;/DisplayText&gt;&lt;record&gt;&lt;rec-number&gt;35&lt;/rec-number&gt;&lt;foreign-keys&gt;&lt;key app="EN" db-id="9v0w00zp9aaz0uexz93xwf5ada925tz0x0p2" timestamp="1718793695"&gt;35&lt;/key&gt;&lt;/foreign-keys&gt;&lt;ref-type name="Journal Article"&gt;17&lt;/ref-type&gt;&lt;contributors&gt;&lt;authors&gt;&lt;author&gt;Wojtaszek, Konrad&lt;/author&gt;&lt;author&gt;Kołczyk-Siedlecka, Karolina&lt;/author&gt;&lt;author&gt;Cebula, Filip&lt;/author&gt;&lt;author&gt;Michałek, Tomasz&lt;/author&gt;&lt;author&gt;Wojnicki, Marek&lt;/author&gt;&lt;/authors&gt;&lt;/contributors&gt;&lt;titles&gt;&lt;title&gt;ANALYSIS OF THE KINETICS IONS Ho(III), Pr(III), Gd(III) TRANSPORT AT THE LIQUID-LIQUID INTERFACE IN THE PRESENCE OF A MAGNETIC FIELD GRADIENT&lt;/title&gt;&lt;/titles&gt;&lt;pages&gt;515-521&lt;/pages&gt;&lt;dates&gt;&lt;year&gt;2022&lt;/year&gt;&lt;pub-dates&gt;&lt;date&gt;10/10&lt;/date&gt;&lt;/pub-dates&gt;&lt;/dates&gt;&lt;urls&gt;&lt;/urls&gt;&lt;electronic-resource-num&gt;10.22364/mhd.58.4.16&lt;/electronic-resource-num&gt;&lt;/record&gt;&lt;/Cite&gt;&lt;/EndNote&gt;</w:instrText>
      </w:r>
      <w:r w:rsidRPr="00637B54">
        <w:rPr>
          <w:rFonts w:ascii="Arial" w:eastAsia="Calibri" w:hAnsi="Arial" w:cs="Arial"/>
          <w:kern w:val="0"/>
          <w:sz w:val="16"/>
          <w:szCs w:val="16"/>
          <w:lang w:val="en-US"/>
          <w14:ligatures w14:val="none"/>
        </w:rPr>
        <w:fldChar w:fldCharType="separate"/>
      </w:r>
      <w:r w:rsidR="00CE01E9" w:rsidRPr="00637B54">
        <w:rPr>
          <w:rFonts w:ascii="Arial" w:eastAsia="Calibri" w:hAnsi="Arial" w:cs="Arial"/>
          <w:noProof/>
          <w:kern w:val="0"/>
          <w:sz w:val="16"/>
          <w:szCs w:val="16"/>
          <w:vertAlign w:val="superscript"/>
          <w:lang w:val="en-US"/>
          <w14:ligatures w14:val="none"/>
        </w:rPr>
        <w:t>[2]</w:t>
      </w:r>
      <w:r w:rsidRPr="00637B54">
        <w:rPr>
          <w:rFonts w:ascii="Arial" w:eastAsia="Calibri" w:hAnsi="Arial" w:cs="Arial"/>
          <w:kern w:val="0"/>
          <w:sz w:val="16"/>
          <w:szCs w:val="16"/>
          <w:lang w:val="en-US"/>
          <w14:ligatures w14:val="none"/>
        </w:rPr>
        <w:fldChar w:fldCharType="end"/>
      </w:r>
    </w:p>
    <w:p w14:paraId="6A3D0D1C" w14:textId="2EAE325E" w:rsidR="00C5387C" w:rsidRPr="00637B54" w:rsidRDefault="00C5387C" w:rsidP="00D76595">
      <w:pPr>
        <w:spacing w:line="360" w:lineRule="auto"/>
        <w:ind w:firstLine="284"/>
        <w:jc w:val="both"/>
        <w:rPr>
          <w:rFonts w:ascii="Arial" w:eastAsia="Calibri" w:hAnsi="Arial" w:cs="Arial"/>
          <w:kern w:val="0"/>
          <w:sz w:val="16"/>
          <w:szCs w:val="16"/>
          <w:lang w:val="en-US"/>
          <w14:ligatures w14:val="none"/>
        </w:rPr>
      </w:pPr>
      <w:r w:rsidRPr="00637B54">
        <w:rPr>
          <w:rFonts w:ascii="Arial" w:eastAsia="Calibri" w:hAnsi="Arial" w:cs="Arial"/>
          <w:kern w:val="0"/>
          <w:sz w:val="16"/>
          <w:szCs w:val="16"/>
          <w:lang w:val="en-US"/>
          <w14:ligatures w14:val="none"/>
        </w:rPr>
        <w:t>The study extensively examined the kinetics of Ho(III) ions migration in the classic solvent extraction process, as a baseline to research in extraction systems affected with magnetic field.</w:t>
      </w:r>
      <w:r w:rsidR="00744E15" w:rsidRPr="00637B54">
        <w:rPr>
          <w:rFonts w:ascii="Arial" w:eastAsia="Calibri" w:hAnsi="Arial" w:cs="Arial"/>
          <w:kern w:val="0"/>
          <w:sz w:val="16"/>
          <w:szCs w:val="16"/>
          <w:lang w:val="en-US"/>
          <w14:ligatures w14:val="none"/>
        </w:rPr>
        <w:t xml:space="preserve"> </w:t>
      </w:r>
      <w:r w:rsidRPr="00637B54">
        <w:rPr>
          <w:rFonts w:ascii="Arial" w:eastAsia="Calibri" w:hAnsi="Arial" w:cs="Arial"/>
          <w:kern w:val="0"/>
          <w:sz w:val="16"/>
          <w:szCs w:val="16"/>
          <w:lang w:val="en-US"/>
          <w14:ligatures w14:val="none"/>
        </w:rPr>
        <w:t xml:space="preserve">Various parameters were considered, including initial concentration of Ho(III) ions in the aqueous phase in range 0.1 M - 0.00625 M, pH of the aqueous phase in range 1 - 6, concentration of the D2EHPA in organic phase in range 0.1 – 2 M, temperature in range from 5 to 35°C and the influence of a magnetic field on selected from above experimental conditions. </w:t>
      </w:r>
    </w:p>
    <w:p w14:paraId="3EDA9B67" w14:textId="204873DC" w:rsidR="00E2019C" w:rsidRPr="00637B54" w:rsidRDefault="00C5387C" w:rsidP="005C780A">
      <w:pPr>
        <w:spacing w:line="360" w:lineRule="auto"/>
        <w:ind w:right="284" w:firstLine="284"/>
        <w:contextualSpacing/>
        <w:jc w:val="both"/>
        <w:rPr>
          <w:rFonts w:ascii="Arial" w:eastAsia="Calibri" w:hAnsi="Arial" w:cs="Arial"/>
          <w:kern w:val="0"/>
          <w:sz w:val="16"/>
          <w:szCs w:val="16"/>
          <w:lang w:val="en-US"/>
          <w14:ligatures w14:val="none"/>
        </w:rPr>
      </w:pPr>
      <w:r w:rsidRPr="00637B54">
        <w:rPr>
          <w:rFonts w:ascii="Arial" w:eastAsia="Calibri" w:hAnsi="Arial" w:cs="Arial"/>
          <w:kern w:val="0"/>
          <w:sz w:val="16"/>
          <w:szCs w:val="16"/>
          <w:lang w:val="en-US"/>
          <w14:ligatures w14:val="none"/>
        </w:rPr>
        <w:lastRenderedPageBreak/>
        <w:t xml:space="preserve">Magnetic field-influenced measurements were carried out using a specially designed holder equipped with 8 neodymium magnets, arranged in a "Halbach system" to concentrate the magnetic field in specific directions. Each magnet had a magnetic field strength at it surface of ~0.42T (measured with </w:t>
      </w:r>
      <w:proofErr w:type="spellStart"/>
      <w:r w:rsidRPr="00637B54">
        <w:rPr>
          <w:rFonts w:ascii="Arial" w:eastAsia="Calibri" w:hAnsi="Arial" w:cs="Arial"/>
          <w:kern w:val="0"/>
          <w:sz w:val="16"/>
          <w:szCs w:val="16"/>
          <w:lang w:val="en-US"/>
          <w14:ligatures w14:val="none"/>
        </w:rPr>
        <w:t>Gaussometer</w:t>
      </w:r>
      <w:proofErr w:type="spellEnd"/>
      <w:r w:rsidRPr="00637B54">
        <w:rPr>
          <w:rFonts w:ascii="Arial" w:eastAsia="Calibri" w:hAnsi="Arial" w:cs="Arial"/>
          <w:kern w:val="0"/>
          <w:sz w:val="16"/>
          <w:szCs w:val="16"/>
          <w:lang w:val="en-US"/>
          <w14:ligatures w14:val="none"/>
        </w:rPr>
        <w:t xml:space="preserve"> </w:t>
      </w:r>
      <w:proofErr w:type="spellStart"/>
      <w:r w:rsidRPr="00637B54">
        <w:rPr>
          <w:rFonts w:ascii="Arial" w:eastAsia="Calibri" w:hAnsi="Arial" w:cs="Arial"/>
          <w:kern w:val="0"/>
          <w:sz w:val="16"/>
          <w:szCs w:val="16"/>
          <w:lang w:val="en-US"/>
          <w14:ligatures w14:val="none"/>
        </w:rPr>
        <w:t>LakeShore</w:t>
      </w:r>
      <w:proofErr w:type="spellEnd"/>
      <w:r w:rsidRPr="00637B54">
        <w:rPr>
          <w:rFonts w:ascii="Arial" w:eastAsia="Calibri" w:hAnsi="Arial" w:cs="Arial"/>
          <w:kern w:val="0"/>
          <w:sz w:val="16"/>
          <w:szCs w:val="16"/>
          <w:lang w:val="en-US"/>
          <w14:ligatures w14:val="none"/>
        </w:rPr>
        <w:t>). In the central part of the holder was a place for the spectrophotometer cuvette in which the extraction process took place. The system was prepared in such a way that the magnetic field was focused in the upper part of cuvette, at the height of the organic phase</w:t>
      </w:r>
      <w:r w:rsidR="00AE6B47" w:rsidRPr="00637B54">
        <w:rPr>
          <w:rFonts w:ascii="Arial" w:eastAsia="Calibri" w:hAnsi="Arial" w:cs="Arial"/>
          <w:kern w:val="0"/>
          <w:sz w:val="16"/>
          <w:szCs w:val="16"/>
          <w:lang w:val="en-US"/>
          <w14:ligatures w14:val="none"/>
        </w:rPr>
        <w:t xml:space="preserve"> (</w:t>
      </w:r>
      <w:r w:rsidR="00AE6B47" w:rsidRPr="00637B54">
        <w:rPr>
          <w:rFonts w:ascii="Arial" w:eastAsia="Calibri" w:hAnsi="Arial" w:cs="Arial"/>
          <w:b/>
          <w:bCs/>
          <w:kern w:val="0"/>
          <w:sz w:val="16"/>
          <w:szCs w:val="16"/>
          <w:lang w:val="en-US"/>
          <w14:ligatures w14:val="none"/>
        </w:rPr>
        <w:fldChar w:fldCharType="begin"/>
      </w:r>
      <w:r w:rsidR="00AE6B47" w:rsidRPr="00637B54">
        <w:rPr>
          <w:rFonts w:ascii="Arial" w:eastAsia="Calibri" w:hAnsi="Arial" w:cs="Arial"/>
          <w:b/>
          <w:bCs/>
          <w:kern w:val="0"/>
          <w:sz w:val="16"/>
          <w:szCs w:val="16"/>
          <w:lang w:val="en-US"/>
          <w14:ligatures w14:val="none"/>
        </w:rPr>
        <w:instrText xml:space="preserve"> REF _Ref171889526 \h  \* MERGEFORMAT </w:instrText>
      </w:r>
      <w:r w:rsidR="00AE6B47" w:rsidRPr="00637B54">
        <w:rPr>
          <w:rFonts w:ascii="Arial" w:eastAsia="Calibri" w:hAnsi="Arial" w:cs="Arial"/>
          <w:b/>
          <w:bCs/>
          <w:kern w:val="0"/>
          <w:sz w:val="16"/>
          <w:szCs w:val="16"/>
          <w:lang w:val="en-US"/>
          <w14:ligatures w14:val="none"/>
        </w:rPr>
      </w:r>
      <w:r w:rsidR="00AE6B47" w:rsidRPr="00637B54">
        <w:rPr>
          <w:rFonts w:ascii="Arial" w:eastAsia="Calibri" w:hAnsi="Arial" w:cs="Arial"/>
          <w:b/>
          <w:bCs/>
          <w:kern w:val="0"/>
          <w:sz w:val="16"/>
          <w:szCs w:val="16"/>
          <w:lang w:val="en-US"/>
          <w14:ligatures w14:val="none"/>
        </w:rPr>
        <w:fldChar w:fldCharType="separate"/>
      </w:r>
      <w:r w:rsidR="002C357C" w:rsidRPr="00637B54">
        <w:rPr>
          <w:rFonts w:ascii="Arial" w:eastAsia="Calibri" w:hAnsi="Arial" w:cs="Arial"/>
          <w:b/>
          <w:bCs/>
          <w:kern w:val="0"/>
          <w:sz w:val="16"/>
          <w:szCs w:val="16"/>
          <w:lang w:val="en-US"/>
          <w14:ligatures w14:val="none"/>
        </w:rPr>
        <w:t xml:space="preserve">Figure </w:t>
      </w:r>
      <w:r w:rsidR="00637B54">
        <w:rPr>
          <w:rFonts w:ascii="Arial" w:eastAsia="Calibri" w:hAnsi="Arial" w:cs="Arial"/>
          <w:b/>
          <w:bCs/>
          <w:kern w:val="0"/>
          <w:sz w:val="16"/>
          <w:szCs w:val="16"/>
          <w:lang w:val="en-US"/>
          <w14:ligatures w14:val="none"/>
        </w:rPr>
        <w:t>S</w:t>
      </w:r>
      <w:r w:rsidR="002C357C" w:rsidRPr="00637B54">
        <w:rPr>
          <w:rFonts w:ascii="Arial" w:eastAsia="Calibri" w:hAnsi="Arial" w:cs="Arial"/>
          <w:b/>
          <w:bCs/>
          <w:kern w:val="0"/>
          <w:sz w:val="16"/>
          <w:szCs w:val="16"/>
          <w:lang w:val="en-US"/>
          <w14:ligatures w14:val="none"/>
        </w:rPr>
        <w:t>1</w:t>
      </w:r>
      <w:r w:rsidR="00AE6B47" w:rsidRPr="00637B54">
        <w:rPr>
          <w:rFonts w:ascii="Arial" w:eastAsia="Calibri" w:hAnsi="Arial" w:cs="Arial"/>
          <w:b/>
          <w:bCs/>
          <w:kern w:val="0"/>
          <w:sz w:val="16"/>
          <w:szCs w:val="16"/>
          <w:lang w:val="en-US"/>
          <w14:ligatures w14:val="none"/>
        </w:rPr>
        <w:fldChar w:fldCharType="end"/>
      </w:r>
      <w:r w:rsidR="00AE6B47" w:rsidRPr="00637B54">
        <w:rPr>
          <w:rFonts w:ascii="Arial" w:eastAsia="Calibri" w:hAnsi="Arial" w:cs="Arial"/>
          <w:kern w:val="0"/>
          <w:sz w:val="16"/>
          <w:szCs w:val="16"/>
          <w:lang w:val="en-US"/>
          <w14:ligatures w14:val="none"/>
        </w:rPr>
        <w:t>)</w:t>
      </w:r>
      <w:r w:rsidRPr="00637B54">
        <w:rPr>
          <w:rFonts w:ascii="Arial" w:eastAsia="Calibri" w:hAnsi="Arial" w:cs="Arial"/>
          <w:kern w:val="0"/>
          <w:sz w:val="16"/>
          <w:szCs w:val="16"/>
          <w:lang w:val="en-US"/>
          <w14:ligatures w14:val="none"/>
        </w:rPr>
        <w:t>.</w:t>
      </w:r>
    </w:p>
    <w:p w14:paraId="624A409C" w14:textId="5750C4D4" w:rsidR="005C780A" w:rsidRPr="00637B54" w:rsidRDefault="005C780A" w:rsidP="005C780A">
      <w:pPr>
        <w:pStyle w:val="NormalnyWeb"/>
        <w:jc w:val="center"/>
        <w:rPr>
          <w:lang w:val="en-US"/>
        </w:rPr>
      </w:pPr>
      <w:r w:rsidRPr="00637B54">
        <w:rPr>
          <w:noProof/>
          <w:lang w:val="en-US"/>
        </w:rPr>
        <w:drawing>
          <wp:inline distT="0" distB="0" distL="0" distR="0" wp14:anchorId="75B3C84E" wp14:editId="3302D79A">
            <wp:extent cx="4310576" cy="3811219"/>
            <wp:effectExtent l="0" t="0" r="0" b="0"/>
            <wp:docPr id="9" name="Obraz 6" descr="Obraz zawierający rysowanie, diagram, tekst, krąg&#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az 6" descr="Obraz zawierający rysowanie, diagram, tekst, krąg&#10;&#10;Opis wygenerowany automatycznie"/>
                    <pic:cNvPicPr>
                      <a:picLocks noChangeAspect="1" noChangeArrowheads="1"/>
                    </pic:cNvPicPr>
                  </pic:nvPicPr>
                  <pic:blipFill rotWithShape="1">
                    <a:blip r:embed="rId8">
                      <a:extLst>
                        <a:ext uri="{28A0092B-C50C-407E-A947-70E740481C1C}">
                          <a14:useLocalDpi xmlns:a14="http://schemas.microsoft.com/office/drawing/2010/main" val="0"/>
                        </a:ext>
                      </a:extLst>
                    </a:blip>
                    <a:srcRect t="2713"/>
                    <a:stretch/>
                  </pic:blipFill>
                  <pic:spPr bwMode="auto">
                    <a:xfrm>
                      <a:off x="0" y="0"/>
                      <a:ext cx="4332335" cy="3830457"/>
                    </a:xfrm>
                    <a:prstGeom prst="rect">
                      <a:avLst/>
                    </a:prstGeom>
                    <a:noFill/>
                    <a:ln>
                      <a:noFill/>
                    </a:ln>
                    <a:extLst>
                      <a:ext uri="{53640926-AAD7-44D8-BBD7-CCE9431645EC}">
                        <a14:shadowObscured xmlns:a14="http://schemas.microsoft.com/office/drawing/2010/main"/>
                      </a:ext>
                    </a:extLst>
                  </pic:spPr>
                </pic:pic>
              </a:graphicData>
            </a:graphic>
          </wp:inline>
        </w:drawing>
      </w:r>
    </w:p>
    <w:p w14:paraId="3B4D26BE" w14:textId="1691770C" w:rsidR="00C5387C" w:rsidRPr="00637B54" w:rsidRDefault="00E2019C" w:rsidP="00D76595">
      <w:pPr>
        <w:pStyle w:val="rysunki"/>
        <w:rPr>
          <w:rFonts w:ascii="Times New Roman" w:eastAsia="Calibri" w:hAnsi="Times New Roman"/>
          <w:kern w:val="0"/>
          <w:sz w:val="24"/>
          <w:lang w:val="en-US"/>
          <w14:ligatures w14:val="none"/>
        </w:rPr>
      </w:pPr>
      <w:bookmarkStart w:id="4" w:name="_Ref171889526"/>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1</w:t>
      </w:r>
      <w:r w:rsidRPr="00637B54">
        <w:rPr>
          <w:b/>
          <w:bCs/>
          <w:lang w:val="en-US"/>
        </w:rPr>
        <w:fldChar w:fldCharType="end"/>
      </w:r>
      <w:bookmarkEnd w:id="4"/>
      <w:r w:rsidRPr="00637B54">
        <w:rPr>
          <w:b/>
          <w:bCs/>
          <w:lang w:val="en-US"/>
        </w:rPr>
        <w:t xml:space="preserve">. </w:t>
      </w:r>
      <w:r w:rsidR="00AE6B47" w:rsidRPr="00637B54">
        <w:t>Experimental set-up with</w:t>
      </w:r>
      <w:r w:rsidR="00AE6B47" w:rsidRPr="00637B54">
        <w:rPr>
          <w:b/>
          <w:bCs/>
        </w:rPr>
        <w:t xml:space="preserve"> </w:t>
      </w:r>
      <w:r w:rsidR="00AE6B47" w:rsidRPr="00637B54">
        <w:t>Halbach system as a source of magnetic field for spectrophotometric measurements.</w:t>
      </w:r>
    </w:p>
    <w:p w14:paraId="2DBBF36B" w14:textId="0EC99F6C" w:rsidR="002832D9" w:rsidRPr="00637B54" w:rsidRDefault="00516A11" w:rsidP="002832D9">
      <w:pPr>
        <w:pStyle w:val="Nagwek2"/>
        <w:numPr>
          <w:ilvl w:val="1"/>
          <w:numId w:val="4"/>
        </w:numPr>
        <w:rPr>
          <w:rFonts w:ascii="Arial" w:hAnsi="Arial" w:cs="Arial"/>
          <w:b/>
          <w:bCs/>
          <w:color w:val="auto"/>
          <w:sz w:val="18"/>
          <w:szCs w:val="18"/>
          <w:lang w:val="en-US" w:eastAsia="ja-JP"/>
        </w:rPr>
      </w:pPr>
      <w:bookmarkStart w:id="5" w:name="_Toc188879401"/>
      <w:r w:rsidRPr="00637B54">
        <w:rPr>
          <w:rFonts w:ascii="Arial" w:hAnsi="Arial" w:cs="Arial"/>
          <w:b/>
          <w:bCs/>
          <w:color w:val="auto"/>
          <w:sz w:val="18"/>
          <w:szCs w:val="18"/>
          <w:lang w:val="en-US" w:eastAsia="ja-JP"/>
        </w:rPr>
        <w:t>3rd phase analysis</w:t>
      </w:r>
      <w:bookmarkEnd w:id="5"/>
      <w:r w:rsidRPr="00637B54">
        <w:rPr>
          <w:rFonts w:ascii="Arial" w:hAnsi="Arial" w:cs="Arial"/>
          <w:b/>
          <w:bCs/>
          <w:color w:val="auto"/>
          <w:sz w:val="18"/>
          <w:szCs w:val="18"/>
          <w:lang w:val="en-US" w:eastAsia="ja-JP"/>
        </w:rPr>
        <w:t xml:space="preserve"> </w:t>
      </w:r>
      <w:r w:rsidR="008F09DE" w:rsidRPr="00637B54">
        <w:rPr>
          <w:rFonts w:ascii="Arial" w:hAnsi="Arial" w:cs="Arial"/>
          <w:b/>
          <w:bCs/>
          <w:color w:val="auto"/>
          <w:sz w:val="18"/>
          <w:szCs w:val="18"/>
          <w:lang w:val="en-US" w:eastAsia="ja-JP"/>
        </w:rPr>
        <w:br/>
      </w:r>
    </w:p>
    <w:p w14:paraId="3E7CF1CC" w14:textId="20C537BB" w:rsidR="002832D9" w:rsidRPr="00637B54" w:rsidRDefault="002832D9" w:rsidP="00D76595">
      <w:pPr>
        <w:pStyle w:val="tekst"/>
        <w:ind w:firstLine="708"/>
        <w:rPr>
          <w:lang w:val="en-US"/>
        </w:rPr>
      </w:pPr>
      <w:bookmarkStart w:id="6" w:name="_Hlk171884088"/>
      <w:r w:rsidRPr="00637B54">
        <w:rPr>
          <w:lang w:val="en-US"/>
        </w:rPr>
        <w:t>During the kinetics study, some D2EHPA samples exhibited the formation of a solid phase at the interface of the aqueous and organic phases, referred to as the "third phase" (3rd phase). This phase manifested as a white precipitate with noticeable magnetic susceptibility. Application of a neodymium magnet attracted the precipitate towards it.</w:t>
      </w:r>
    </w:p>
    <w:p w14:paraId="5A54F37A" w14:textId="48F7C5DE" w:rsidR="002832D9" w:rsidRPr="00637B54" w:rsidRDefault="002832D9" w:rsidP="00D76595">
      <w:pPr>
        <w:pStyle w:val="tekst"/>
        <w:ind w:firstLine="708"/>
        <w:rPr>
          <w:lang w:val="en-US"/>
        </w:rPr>
      </w:pPr>
      <w:r w:rsidRPr="00637B54">
        <w:rPr>
          <w:rFonts w:cs="Arial"/>
          <w:lang w:val="en-US"/>
        </w:rPr>
        <w:t xml:space="preserve">The precipitate was separated from liquid fractions by filtration and washed with distilled water, then with Orlesol 110/170, anhydrous ethanol and finally dried in laboratory dryer (SML-32/250, Lodz, Poland). </w:t>
      </w:r>
      <w:r w:rsidRPr="00637B54">
        <w:rPr>
          <w:lang w:val="en-US"/>
        </w:rPr>
        <w:t xml:space="preserve">The properties of the precipitate in contact with organic solvents, acids and at elevated temperatures were investigated. The composition of the formed precipitate was analyzed using X-ray spectrofluorimetry (XRF) (Rigaku </w:t>
      </w:r>
      <w:proofErr w:type="spellStart"/>
      <w:r w:rsidRPr="00637B54">
        <w:rPr>
          <w:lang w:val="en-US"/>
        </w:rPr>
        <w:t>Primini</w:t>
      </w:r>
      <w:proofErr w:type="spellEnd"/>
      <w:r w:rsidRPr="00637B54">
        <w:rPr>
          <w:lang w:val="en-US"/>
        </w:rPr>
        <w:t xml:space="preserve"> II, Tokyo, Japan), and its structure was examined via X-ray diffraction (XRD) (Rigaku </w:t>
      </w:r>
      <w:proofErr w:type="spellStart"/>
      <w:r w:rsidRPr="00637B54">
        <w:rPr>
          <w:lang w:val="en-US"/>
        </w:rPr>
        <w:t>MiniFlex</w:t>
      </w:r>
      <w:proofErr w:type="spellEnd"/>
      <w:r w:rsidRPr="00637B54">
        <w:rPr>
          <w:lang w:val="en-US"/>
        </w:rPr>
        <w:t xml:space="preserve"> II, Tokyo, Japan). FTIR (Nicolet 380 spectrometer) spectrophotometry measurement for the precipitate (3rd phase), was performed using a solid sample adapter after dilution in spectrally pure KBr (IR grade, </w:t>
      </w:r>
      <w:proofErr w:type="spellStart"/>
      <w:r w:rsidRPr="00637B54">
        <w:rPr>
          <w:lang w:val="en-US"/>
        </w:rPr>
        <w:t>Acros</w:t>
      </w:r>
      <w:proofErr w:type="spellEnd"/>
      <w:r w:rsidRPr="00637B54">
        <w:rPr>
          <w:lang w:val="en-US"/>
        </w:rPr>
        <w:t xml:space="preserve"> Organics).</w:t>
      </w:r>
    </w:p>
    <w:p w14:paraId="4E3E0D58" w14:textId="646EB3AE" w:rsidR="006C0E45" w:rsidRPr="00637B54" w:rsidRDefault="006C0E45" w:rsidP="00060C58">
      <w:pPr>
        <w:pStyle w:val="tekst"/>
        <w:rPr>
          <w:rFonts w:cs="Arial"/>
          <w:lang w:val="en-US"/>
        </w:rPr>
      </w:pPr>
      <w:r w:rsidRPr="00637B54">
        <w:rPr>
          <w:rFonts w:cs="Arial"/>
          <w:lang w:val="en-US"/>
        </w:rPr>
        <w:t>The XRF measurement was carried out for the angular range of 87 - 92 degrees with a step of 0.010 deg and a scanning speed of 0.5 deg/min. The device was equipped with a palladium lamp.</w:t>
      </w:r>
    </w:p>
    <w:p w14:paraId="080D7D65" w14:textId="66F5C8E5" w:rsidR="002832D9" w:rsidRPr="00637B54" w:rsidRDefault="006C0E45" w:rsidP="00060C58">
      <w:pPr>
        <w:pStyle w:val="tekst"/>
        <w:rPr>
          <w:rFonts w:cs="Arial"/>
          <w:lang w:val="en-US"/>
        </w:rPr>
      </w:pPr>
      <w:r w:rsidRPr="00637B54">
        <w:rPr>
          <w:rFonts w:cs="Arial"/>
          <w:lang w:val="en-US"/>
        </w:rPr>
        <w:t>The X-ray diffraction measurement was performed for an angular range of 5-120</w:t>
      </w:r>
      <m:oMath>
        <m:r>
          <w:rPr>
            <w:rFonts w:ascii="Cambria Math" w:hAnsi="Cambria Math" w:cs="Arial"/>
            <w:lang w:val="en-US"/>
          </w:rPr>
          <m:t>°</m:t>
        </m:r>
      </m:oMath>
      <w:r w:rsidRPr="00637B54">
        <w:rPr>
          <w:rFonts w:cs="Arial"/>
          <w:lang w:val="en-US"/>
        </w:rPr>
        <w:t xml:space="preserve"> 2</w:t>
      </w:r>
      <w:r w:rsidRPr="00637B54">
        <w:rPr>
          <w:lang w:val="en-US"/>
        </w:rPr>
        <w:t xml:space="preserve">Θ </w:t>
      </w:r>
      <w:r w:rsidRPr="00637B54">
        <w:rPr>
          <w:rFonts w:cs="Arial"/>
          <w:lang w:val="en-US"/>
        </w:rPr>
        <w:t>degrees, with step 0.010</w:t>
      </w:r>
      <m:oMath>
        <m:r>
          <w:rPr>
            <w:rFonts w:ascii="Cambria Math" w:hAnsi="Cambria Math" w:cs="Arial"/>
            <w:lang w:val="en-US"/>
          </w:rPr>
          <m:t>°</m:t>
        </m:r>
      </m:oMath>
      <w:r w:rsidRPr="00637B54">
        <w:rPr>
          <w:rFonts w:cs="Arial"/>
          <w:lang w:val="en-US"/>
        </w:rPr>
        <w:t xml:space="preserve"> a scanning speed of 0.1</w:t>
      </w:r>
      <m:oMath>
        <m:r>
          <w:rPr>
            <w:rFonts w:ascii="Cambria Math" w:hAnsi="Cambria Math" w:cs="Arial"/>
            <w:lang w:val="en-US"/>
          </w:rPr>
          <m:t>°</m:t>
        </m:r>
      </m:oMath>
      <w:r w:rsidRPr="00637B54">
        <w:rPr>
          <w:rFonts w:cs="Arial"/>
          <w:lang w:val="en-US"/>
        </w:rPr>
        <w:t xml:space="preserve"> per minute. The phase 3 sample was placed on a plastic holder and secured with hair spray.</w:t>
      </w:r>
      <w:r w:rsidR="005C780A" w:rsidRPr="00637B54">
        <w:rPr>
          <w:rFonts w:cs="Arial"/>
          <w:lang w:val="en-US"/>
        </w:rPr>
        <w:t xml:space="preserve"> </w:t>
      </w:r>
      <w:r w:rsidR="002832D9" w:rsidRPr="00637B54">
        <w:rPr>
          <w:lang w:val="en-US"/>
        </w:rPr>
        <w:t xml:space="preserve">Additionally, X-ray photoelectron spectroscopy (XPS) (SES R4000, </w:t>
      </w:r>
      <w:proofErr w:type="spellStart"/>
      <w:r w:rsidR="002832D9" w:rsidRPr="00637B54">
        <w:rPr>
          <w:lang w:val="en-US"/>
        </w:rPr>
        <w:t>Gammadata</w:t>
      </w:r>
      <w:proofErr w:type="spellEnd"/>
      <w:r w:rsidR="002832D9" w:rsidRPr="00637B54">
        <w:rPr>
          <w:lang w:val="en-US"/>
        </w:rPr>
        <w:t xml:space="preserve"> </w:t>
      </w:r>
      <w:proofErr w:type="spellStart"/>
      <w:r w:rsidR="002832D9" w:rsidRPr="00637B54">
        <w:rPr>
          <w:lang w:val="en-US"/>
        </w:rPr>
        <w:t>Scienta</w:t>
      </w:r>
      <w:proofErr w:type="spellEnd"/>
      <w:r w:rsidR="002832D9" w:rsidRPr="00637B54">
        <w:rPr>
          <w:lang w:val="en-US"/>
        </w:rPr>
        <w:t>, Sweden) was employed to analyze this precipitate.</w:t>
      </w:r>
    </w:p>
    <w:p w14:paraId="089038A7" w14:textId="77777777" w:rsidR="002832D9" w:rsidRPr="00637B54" w:rsidRDefault="002832D9" w:rsidP="00D76595">
      <w:pPr>
        <w:pStyle w:val="tekst"/>
        <w:ind w:firstLine="708"/>
        <w:rPr>
          <w:rFonts w:cs="Arial"/>
          <w:lang w:val="en-US"/>
        </w:rPr>
      </w:pPr>
      <w:r w:rsidRPr="00637B54">
        <w:rPr>
          <w:rFonts w:cs="Arial"/>
          <w:lang w:val="en-US"/>
        </w:rPr>
        <w:lastRenderedPageBreak/>
        <w:t>The X-ray photoelectron spectra (XPS) of the precipitate were recorded using hemispherical analyzer EA 15 (PREVAC) equipped with dual anode X-ray source RS 40B1 (PREVAC). The measurements were performed using Al Kα (1486.7 eV) radiation and analyzer pass energy of 100 eV. The spectra ware recorded in normal emission geometry with an energy resolution of 1.1 eV. The spectrometer was calibrated with the Ag, Au and Cu foil according to ISO 15472:2010 standard. The ultra-high vacuum (UHV) conditions of 1·10</w:t>
      </w:r>
      <w:r w:rsidRPr="00637B54">
        <w:rPr>
          <w:rFonts w:cs="Arial"/>
          <w:vertAlign w:val="superscript"/>
          <w:lang w:val="en-US"/>
        </w:rPr>
        <w:t>-9</w:t>
      </w:r>
      <w:r w:rsidRPr="00637B54">
        <w:rPr>
          <w:rFonts w:cs="Arial"/>
          <w:lang w:val="en-US"/>
        </w:rPr>
        <w:t xml:space="preserve"> mbar were maintained during the measurements. The area of analysis was approximately 3 mm</w:t>
      </w:r>
      <w:r w:rsidRPr="00637B54">
        <w:rPr>
          <w:rFonts w:cs="Arial"/>
          <w:vertAlign w:val="superscript"/>
          <w:lang w:val="en-US"/>
        </w:rPr>
        <w:t>2</w:t>
      </w:r>
      <w:r w:rsidRPr="00637B54">
        <w:rPr>
          <w:rFonts w:cs="Arial"/>
          <w:lang w:val="en-US"/>
        </w:rPr>
        <w:t xml:space="preserve"> and depth of analysis was about 10 nm.</w:t>
      </w:r>
    </w:p>
    <w:p w14:paraId="1FDA118C" w14:textId="77777777" w:rsidR="002832D9" w:rsidRPr="00637B54" w:rsidRDefault="002832D9" w:rsidP="00060C58">
      <w:pPr>
        <w:pStyle w:val="tekst"/>
        <w:rPr>
          <w:rFonts w:cs="Arial"/>
          <w:lang w:val="en-US"/>
        </w:rPr>
      </w:pPr>
      <w:r w:rsidRPr="00637B54">
        <w:rPr>
          <w:rFonts w:cs="Arial"/>
          <w:lang w:val="en-US"/>
        </w:rPr>
        <w:tab/>
        <w:t>The powder sample was pressed into an indium foil, mounted and positioned at the dedicated holder, pumped out to high vacuum then transferred into UHV chamber. The survey and high resolution spectra were acquired for every sample. The spectra were analyzed with the use of Casa XPS 2.3.15 software. The electron binding energy (BE) scale was calibrated for the Fermi edge at 0.0 eV. The Shirley type spectrum background was used. The highly resolved spectra were deconvoluted with Voigt function (Gauss to Lorentz profile ratio of 70:30). The spectra were compared in relation to the background level.</w:t>
      </w:r>
    </w:p>
    <w:p w14:paraId="4A05C671" w14:textId="64615FF9" w:rsidR="007E52B5" w:rsidRPr="00637B54" w:rsidRDefault="007E52B5" w:rsidP="00FD674C">
      <w:pPr>
        <w:pStyle w:val="Nagwek2"/>
        <w:numPr>
          <w:ilvl w:val="1"/>
          <w:numId w:val="4"/>
        </w:numPr>
        <w:rPr>
          <w:rFonts w:ascii="Arial" w:hAnsi="Arial" w:cs="Arial"/>
          <w:b/>
          <w:bCs/>
          <w:color w:val="auto"/>
          <w:sz w:val="18"/>
          <w:szCs w:val="18"/>
          <w:lang w:val="en-US" w:eastAsia="ja-JP"/>
        </w:rPr>
      </w:pPr>
      <w:bookmarkStart w:id="7" w:name="_Toc188879402"/>
      <w:bookmarkEnd w:id="6"/>
      <w:r w:rsidRPr="00637B54">
        <w:rPr>
          <w:rFonts w:ascii="Arial" w:hAnsi="Arial" w:cs="Arial"/>
          <w:b/>
          <w:bCs/>
          <w:color w:val="auto"/>
          <w:sz w:val="18"/>
          <w:szCs w:val="18"/>
          <w:lang w:val="en-US" w:eastAsia="ja-JP"/>
        </w:rPr>
        <w:t>Studies on the structure of the Ho-D2EHPA complex</w:t>
      </w:r>
      <w:bookmarkEnd w:id="7"/>
      <w:r w:rsidR="008F09DE" w:rsidRPr="00637B54">
        <w:rPr>
          <w:rFonts w:ascii="Arial" w:hAnsi="Arial" w:cs="Arial"/>
          <w:b/>
          <w:bCs/>
          <w:color w:val="auto"/>
          <w:sz w:val="18"/>
          <w:szCs w:val="18"/>
          <w:lang w:val="en-US" w:eastAsia="ja-JP"/>
        </w:rPr>
        <w:br/>
      </w:r>
    </w:p>
    <w:p w14:paraId="5DCFFA05" w14:textId="61A29919" w:rsidR="007E52B5" w:rsidRPr="00637B54" w:rsidRDefault="007E52B5" w:rsidP="00D76595">
      <w:pPr>
        <w:pStyle w:val="tekst"/>
        <w:ind w:firstLine="708"/>
        <w:rPr>
          <w:lang w:val="en-US"/>
        </w:rPr>
      </w:pPr>
      <w:r w:rsidRPr="00637B54">
        <w:rPr>
          <w:lang w:val="en-US"/>
        </w:rPr>
        <w:t xml:space="preserve">The D2EHPA 0.1 M extraction system in Orlesol was </w:t>
      </w:r>
      <w:proofErr w:type="spellStart"/>
      <w:r w:rsidR="00D76595" w:rsidRPr="00637B54">
        <w:rPr>
          <w:lang w:val="en-US"/>
        </w:rPr>
        <w:t>analysed</w:t>
      </w:r>
      <w:proofErr w:type="spellEnd"/>
      <w:r w:rsidRPr="00637B54">
        <w:rPr>
          <w:lang w:val="en-US"/>
        </w:rPr>
        <w:t xml:space="preserve"> before and after extraction with a 0.1 M Ho(III) ions solution using a high-resolution NMR (Bruker Avance III™ HD 600 MHz, Massachusetts, USA). Both infrared and NMR analyses aimed to identify structural changes in organic complexes following the attachment of Ho(III) ions and to assess how these changes might impact the magnetic properties of the formed complex ions.</w:t>
      </w:r>
    </w:p>
    <w:p w14:paraId="3E303CF6" w14:textId="50D9A4C4" w:rsidR="009563D3" w:rsidRPr="00637B54" w:rsidRDefault="007E52B5" w:rsidP="006A23EB">
      <w:pPr>
        <w:pStyle w:val="tekst"/>
        <w:rPr>
          <w:lang w:val="en-US"/>
        </w:rPr>
      </w:pPr>
      <w:r w:rsidRPr="00637B54">
        <w:rPr>
          <w:lang w:val="en-US"/>
        </w:rPr>
        <w:t xml:space="preserve">The </w:t>
      </w:r>
      <w:r w:rsidRPr="00637B54">
        <w:rPr>
          <w:vertAlign w:val="superscript"/>
          <w:lang w:val="en-US"/>
        </w:rPr>
        <w:t>1</w:t>
      </w:r>
      <w:r w:rsidRPr="00637B54">
        <w:rPr>
          <w:lang w:val="en-US"/>
        </w:rPr>
        <w:t xml:space="preserve">H NMR and </w:t>
      </w:r>
      <w:r w:rsidRPr="00637B54">
        <w:rPr>
          <w:vertAlign w:val="superscript"/>
          <w:lang w:val="en-US"/>
        </w:rPr>
        <w:t>13</w:t>
      </w:r>
      <w:r w:rsidRPr="00637B54">
        <w:rPr>
          <w:lang w:val="en-US"/>
        </w:rPr>
        <w:t xml:space="preserve">C NMR spectra were recorded on a Bruker Avance III (600 MHz) spectrometer whereas </w:t>
      </w:r>
      <w:r w:rsidRPr="00637B54">
        <w:rPr>
          <w:vertAlign w:val="superscript"/>
          <w:lang w:val="en-US"/>
        </w:rPr>
        <w:t>31</w:t>
      </w:r>
      <w:r w:rsidRPr="00637B54">
        <w:rPr>
          <w:lang w:val="en-US"/>
        </w:rPr>
        <w:t xml:space="preserve">P NMR spectra were measured on a </w:t>
      </w:r>
      <w:proofErr w:type="spellStart"/>
      <w:r w:rsidRPr="00637B54">
        <w:rPr>
          <w:lang w:val="en-US"/>
        </w:rPr>
        <w:t>Jeol</w:t>
      </w:r>
      <w:proofErr w:type="spellEnd"/>
      <w:r w:rsidRPr="00637B54">
        <w:rPr>
          <w:lang w:val="en-US"/>
        </w:rPr>
        <w:t xml:space="preserve"> JNM-ECZ400S (400 MHz) spectrometer. Deuterated chloroform (CDCl</w:t>
      </w:r>
      <w:r w:rsidRPr="00637B54">
        <w:rPr>
          <w:vertAlign w:val="subscript"/>
          <w:lang w:val="en-US"/>
        </w:rPr>
        <w:t>3</w:t>
      </w:r>
      <w:r w:rsidRPr="00637B54">
        <w:rPr>
          <w:lang w:val="en-US"/>
        </w:rPr>
        <w:t xml:space="preserve">) was used as the solvent in all experiments. The frequency scale in parts per million (ppm) in the </w:t>
      </w:r>
      <w:r w:rsidRPr="00637B54">
        <w:rPr>
          <w:vertAlign w:val="superscript"/>
          <w:lang w:val="en-US"/>
        </w:rPr>
        <w:t>1</w:t>
      </w:r>
      <w:r w:rsidRPr="00637B54">
        <w:rPr>
          <w:lang w:val="en-US"/>
        </w:rPr>
        <w:t>H NMR spectra were referenced to the resonance of residual protons in CDCl</w:t>
      </w:r>
      <w:r w:rsidRPr="00637B54">
        <w:rPr>
          <w:vertAlign w:val="subscript"/>
          <w:lang w:val="en-US"/>
        </w:rPr>
        <w:t>3</w:t>
      </w:r>
      <w:r w:rsidRPr="00637B54">
        <w:rPr>
          <w:lang w:val="en-US"/>
        </w:rPr>
        <w:t xml:space="preserve"> (δ = 7.26 ppm). The position of the signals in the </w:t>
      </w:r>
      <w:r w:rsidRPr="00637B54">
        <w:rPr>
          <w:vertAlign w:val="superscript"/>
          <w:lang w:val="en-US"/>
        </w:rPr>
        <w:t>31</w:t>
      </w:r>
      <w:r w:rsidRPr="00637B54">
        <w:rPr>
          <w:lang w:val="en-US"/>
        </w:rPr>
        <w:t>P NMR spectra were determined relative to an external standard, triphenylphosphine (PPh</w:t>
      </w:r>
      <w:r w:rsidRPr="00637B54">
        <w:rPr>
          <w:vertAlign w:val="subscript"/>
          <w:lang w:val="en-US"/>
        </w:rPr>
        <w:t>3</w:t>
      </w:r>
      <w:r w:rsidRPr="00637B54">
        <w:rPr>
          <w:lang w:val="en-US"/>
        </w:rPr>
        <w:t>, δ = -4.81 ppm).</w:t>
      </w:r>
    </w:p>
    <w:p w14:paraId="65D812EB" w14:textId="4E51BDA8" w:rsidR="009563D3" w:rsidRPr="00637B54" w:rsidRDefault="009563D3" w:rsidP="009563D3">
      <w:pPr>
        <w:pStyle w:val="Nagwek2"/>
        <w:numPr>
          <w:ilvl w:val="1"/>
          <w:numId w:val="4"/>
        </w:numPr>
        <w:rPr>
          <w:rFonts w:ascii="Arial" w:hAnsi="Arial" w:cs="Arial"/>
          <w:b/>
          <w:bCs/>
          <w:color w:val="auto"/>
          <w:sz w:val="18"/>
          <w:szCs w:val="18"/>
          <w:lang w:val="en-US" w:eastAsia="ja-JP"/>
        </w:rPr>
      </w:pPr>
      <w:bookmarkStart w:id="8" w:name="_Toc188879403"/>
      <w:r w:rsidRPr="00637B54">
        <w:rPr>
          <w:rFonts w:ascii="Arial" w:hAnsi="Arial" w:cs="Arial"/>
          <w:b/>
          <w:bCs/>
          <w:color w:val="auto"/>
          <w:sz w:val="18"/>
          <w:szCs w:val="18"/>
          <w:lang w:val="en-US" w:eastAsia="ja-JP"/>
        </w:rPr>
        <w:t>Numerical simulations of the magnetic field</w:t>
      </w:r>
      <w:bookmarkEnd w:id="8"/>
      <w:r w:rsidR="008F09DE" w:rsidRPr="00637B54">
        <w:rPr>
          <w:rFonts w:ascii="Arial" w:hAnsi="Arial" w:cs="Arial"/>
          <w:b/>
          <w:bCs/>
          <w:color w:val="auto"/>
          <w:sz w:val="18"/>
          <w:szCs w:val="18"/>
          <w:lang w:val="en-US" w:eastAsia="ja-JP"/>
        </w:rPr>
        <w:br/>
      </w:r>
    </w:p>
    <w:p w14:paraId="755B6B23" w14:textId="4472E8C8" w:rsidR="009563D3" w:rsidRPr="00637B54" w:rsidRDefault="009563D3" w:rsidP="00D76595">
      <w:pPr>
        <w:pStyle w:val="tekst"/>
        <w:ind w:firstLine="708"/>
        <w:rPr>
          <w:rFonts w:eastAsia="Yu Mincho"/>
          <w:iCs/>
          <w:lang w:val="en-US"/>
        </w:rPr>
      </w:pPr>
      <w:r w:rsidRPr="00637B54">
        <w:rPr>
          <w:lang w:val="en-US"/>
        </w:rPr>
        <w:t>The magnetic field distribution produced by the Halbach system was simulated numerically. Thanks to the static conditions and the absence of free current densities (</w:t>
      </w:r>
      <m:oMath>
        <m:r>
          <m:rPr>
            <m:sty m:val="bi"/>
          </m:rPr>
          <w:rPr>
            <w:rFonts w:ascii="Cambria Math" w:hAnsi="Cambria Math"/>
            <w:lang w:val="en-US"/>
          </w:rPr>
          <m:t>J</m:t>
        </m:r>
        <m:r>
          <w:rPr>
            <w:rFonts w:ascii="Cambria Math" w:hAnsi="Cambria Math"/>
            <w:lang w:val="en-US"/>
          </w:rPr>
          <m:t>=0</m:t>
        </m:r>
      </m:oMath>
      <w:r w:rsidRPr="00637B54">
        <w:rPr>
          <w:lang w:val="en-US"/>
        </w:rPr>
        <w:t xml:space="preserve">) in the geometrical region of interest, the magnetic field </w:t>
      </w:r>
      <m:oMath>
        <m:r>
          <m:rPr>
            <m:sty m:val="bi"/>
          </m:rPr>
          <w:rPr>
            <w:rFonts w:ascii="Cambria Math" w:hAnsi="Cambria Math"/>
            <w:lang w:val="en-US"/>
          </w:rPr>
          <m:t>H</m:t>
        </m:r>
      </m:oMath>
      <w:r w:rsidRPr="00637B54">
        <w:rPr>
          <w:lang w:val="en-US"/>
        </w:rPr>
        <w:t xml:space="preserve"> is a curl-free vector</w:t>
      </w:r>
      <w:r w:rsidRPr="00637B54">
        <w:rPr>
          <w:rFonts w:eastAsia="Yu Mincho"/>
          <w:lang w:val="en-US"/>
        </w:rPr>
        <w:t xml:space="preserve"> (</w:t>
      </w:r>
      <m:oMath>
        <m:r>
          <w:rPr>
            <w:rFonts w:ascii="Cambria Math" w:hAnsi="Cambria Math"/>
            <w:lang w:val="en-US"/>
          </w:rPr>
          <m:t>∇×</m:t>
        </m:r>
        <m:r>
          <m:rPr>
            <m:sty m:val="bi"/>
          </m:rPr>
          <w:rPr>
            <w:rFonts w:ascii="Cambria Math" w:hAnsi="Cambria Math"/>
            <w:lang w:val="en-US"/>
          </w:rPr>
          <m:t>H</m:t>
        </m:r>
        <m:r>
          <w:rPr>
            <w:rFonts w:ascii="Cambria Math" w:hAnsi="Cambria Math"/>
            <w:lang w:val="en-US"/>
          </w:rPr>
          <m:t>=0</m:t>
        </m:r>
      </m:oMath>
      <w:r w:rsidRPr="00637B54">
        <w:rPr>
          <w:rFonts w:eastAsia="Yu Mincho"/>
          <w:iCs/>
          <w:lang w:val="en-US"/>
        </w:rPr>
        <w:t>) representing the effects of magnetization in materials</w:t>
      </w:r>
      <w:r w:rsidRPr="00637B54">
        <w:rPr>
          <w:rFonts w:eastAsia="Yu Mincho"/>
          <w:lang w:val="en-US"/>
        </w:rPr>
        <w:t xml:space="preserve">. If the domain simply connected, the (static) magnetic </w:t>
      </w:r>
      <w:r w:rsidRPr="00637B54">
        <w:rPr>
          <w:lang w:val="en-US"/>
        </w:rPr>
        <w:t xml:space="preserve">problem can be thus formulated using a scalar magnetic potential </w:t>
      </w:r>
      <m:oMath>
        <m:r>
          <w:rPr>
            <w:rFonts w:ascii="Cambria Math" w:hAnsi="Cambria Math"/>
            <w:lang w:val="en-US"/>
          </w:rPr>
          <m:t>ψ</m:t>
        </m:r>
      </m:oMath>
      <w:r w:rsidRPr="00637B54">
        <w:rPr>
          <w:rFonts w:eastAsia="Yu Mincho"/>
          <w:iCs/>
          <w:lang w:val="en-US"/>
        </w:rPr>
        <w:t>, such that:</w:t>
      </w:r>
    </w:p>
    <w:p w14:paraId="4F2A04E4" w14:textId="5A67BFA9" w:rsidR="009563D3" w:rsidRPr="00637B54" w:rsidRDefault="009563D3" w:rsidP="006A23EB">
      <w:pPr>
        <w:pStyle w:val="tekst"/>
        <w:jc w:val="center"/>
        <w:rPr>
          <w:rFonts w:cs="Arial"/>
          <w:lang w:val="en-US"/>
        </w:rPr>
      </w:pPr>
      <m:oMath>
        <m:r>
          <m:rPr>
            <m:sty m:val="bi"/>
          </m:rPr>
          <w:rPr>
            <w:rFonts w:ascii="Cambria Math" w:hAnsi="Cambria Math" w:cs="Arial"/>
            <w:lang w:val="en-US"/>
          </w:rPr>
          <m:t>H</m:t>
        </m:r>
        <m:r>
          <w:rPr>
            <w:rFonts w:ascii="Cambria Math" w:hAnsi="Cambria Math" w:cs="Arial"/>
            <w:lang w:val="en-US"/>
          </w:rPr>
          <m:t>=-</m:t>
        </m:r>
        <m:r>
          <m:rPr>
            <m:sty m:val="p"/>
          </m:rPr>
          <w:rPr>
            <w:rFonts w:ascii="Cambria Math" w:hAnsi="Cambria Math" w:cs="Arial"/>
            <w:lang w:val="en-US"/>
          </w:rPr>
          <m:t>∇</m:t>
        </m:r>
        <m:r>
          <w:rPr>
            <w:rFonts w:ascii="Cambria Math" w:hAnsi="Cambria Math" w:cs="Arial"/>
            <w:lang w:val="en-US"/>
          </w:rPr>
          <m:t>ψ</m:t>
        </m:r>
      </m:oMath>
      <w:r w:rsidRPr="00637B54">
        <w:rPr>
          <w:rFonts w:eastAsia="Yu Mincho" w:cs="Arial"/>
          <w:lang w:val="en-US"/>
        </w:rPr>
        <w:t>,</w:t>
      </w:r>
      <w:r w:rsidRPr="00637B54">
        <w:rPr>
          <w:rFonts w:cs="Arial"/>
          <w:lang w:val="en-US"/>
        </w:rPr>
        <w:tab/>
      </w:r>
      <w:r w:rsidRPr="00637B54">
        <w:rPr>
          <w:rFonts w:cs="Arial"/>
          <w:lang w:val="en-US"/>
        </w:rPr>
        <w:fldChar w:fldCharType="begin"/>
      </w:r>
      <w:r w:rsidRPr="00637B54">
        <w:rPr>
          <w:rFonts w:cs="Arial"/>
          <w:lang w:val="en-US"/>
        </w:rPr>
        <w:instrText xml:space="preserve"> MACROBUTTON MTPlaceRef \* MERGEFORMAT </w:instrText>
      </w:r>
      <w:r w:rsidRPr="00637B54">
        <w:rPr>
          <w:rFonts w:cs="Arial"/>
          <w:lang w:val="en-US"/>
        </w:rPr>
        <w:fldChar w:fldCharType="begin"/>
      </w:r>
      <w:r w:rsidRPr="00637B54">
        <w:rPr>
          <w:rFonts w:cs="Arial"/>
          <w:lang w:val="en-US"/>
        </w:rPr>
        <w:instrText xml:space="preserve"> SEQ MTEqn \h \* MERGEFORMAT </w:instrText>
      </w:r>
      <w:r w:rsidRPr="00637B54">
        <w:rPr>
          <w:rFonts w:cs="Arial"/>
          <w:lang w:val="en-US"/>
        </w:rPr>
        <w:fldChar w:fldCharType="end"/>
      </w:r>
      <w:r w:rsidRPr="00637B54">
        <w:rPr>
          <w:rFonts w:cs="Arial"/>
          <w:lang w:val="en-US"/>
        </w:rPr>
        <w:instrText>(</w:instrText>
      </w:r>
      <w:r w:rsidRPr="00637B54">
        <w:rPr>
          <w:rFonts w:cs="Arial"/>
          <w:lang w:val="en-US"/>
        </w:rPr>
        <w:fldChar w:fldCharType="begin"/>
      </w:r>
      <w:r w:rsidRPr="00637B54">
        <w:rPr>
          <w:rFonts w:cs="Arial"/>
          <w:lang w:val="en-US"/>
        </w:rPr>
        <w:instrText xml:space="preserve"> SEQ MTEqn \c \* Arabic \* MERGEFORMAT </w:instrText>
      </w:r>
      <w:r w:rsidRPr="00637B54">
        <w:rPr>
          <w:rFonts w:cs="Arial"/>
          <w:lang w:val="en-US"/>
        </w:rPr>
        <w:fldChar w:fldCharType="separate"/>
      </w:r>
      <w:r w:rsidR="002C357C" w:rsidRPr="00637B54">
        <w:rPr>
          <w:rFonts w:cs="Arial"/>
          <w:noProof/>
          <w:lang w:val="en-US"/>
        </w:rPr>
        <w:instrText>1</w:instrText>
      </w:r>
      <w:r w:rsidRPr="00637B54">
        <w:rPr>
          <w:rFonts w:cs="Arial"/>
          <w:noProof/>
          <w:lang w:val="en-US"/>
        </w:rPr>
        <w:fldChar w:fldCharType="end"/>
      </w:r>
      <w:r w:rsidRPr="00637B54">
        <w:rPr>
          <w:rFonts w:cs="Arial"/>
          <w:lang w:val="en-US"/>
        </w:rPr>
        <w:instrText>)</w:instrText>
      </w:r>
      <w:r w:rsidRPr="00637B54">
        <w:rPr>
          <w:rFonts w:cs="Arial"/>
          <w:lang w:val="en-US"/>
        </w:rPr>
        <w:fldChar w:fldCharType="end"/>
      </w:r>
    </w:p>
    <w:p w14:paraId="1A0A7D51" w14:textId="77777777" w:rsidR="009563D3" w:rsidRPr="00637B54" w:rsidRDefault="009563D3" w:rsidP="006A23EB">
      <w:pPr>
        <w:pStyle w:val="tekst"/>
        <w:rPr>
          <w:rFonts w:cs="Arial"/>
          <w:lang w:val="en-US"/>
        </w:rPr>
      </w:pPr>
      <w:r w:rsidRPr="00637B54">
        <w:rPr>
          <w:rFonts w:cs="Arial"/>
          <w:lang w:val="en-US"/>
        </w:rPr>
        <w:t xml:space="preserve">where this scalar magnetic potential has the same physical properties of an electrical scalar potential (and can be thus treated numerically in the same way). Now, in presence of magnetic media (including permanent magnets) the relation between the magnetic field, the magnetic flux density and the magnetization vector is expressed by the constitutive relation </w:t>
      </w:r>
      <m:oMath>
        <m:r>
          <m:rPr>
            <m:sty m:val="bi"/>
          </m:rPr>
          <w:rPr>
            <w:rFonts w:ascii="Cambria Math" w:hAnsi="Cambria Math" w:cs="Arial"/>
            <w:lang w:val="en-US"/>
          </w:rPr>
          <m:t>B</m:t>
        </m:r>
        <m:r>
          <w:rPr>
            <w:rFonts w:ascii="Cambria Math" w:hAnsi="Cambria Math" w:cs="Arial"/>
            <w:lang w:val="en-US"/>
          </w:rPr>
          <m:t>=</m:t>
        </m:r>
        <m:sSub>
          <m:sSubPr>
            <m:ctrlPr>
              <w:rPr>
                <w:rFonts w:ascii="Cambria Math" w:hAnsi="Cambria Math" w:cs="Arial"/>
                <w:i/>
                <w:lang w:val="en-US"/>
              </w:rPr>
            </m:ctrlPr>
          </m:sSubPr>
          <m:e>
            <m:r>
              <w:rPr>
                <w:rFonts w:ascii="Cambria Math" w:hAnsi="Cambria Math" w:cs="Arial"/>
                <w:lang w:val="en-US"/>
              </w:rPr>
              <m:t>μ</m:t>
            </m:r>
          </m:e>
          <m:sub>
            <m:r>
              <w:rPr>
                <w:rFonts w:ascii="Cambria Math" w:hAnsi="Cambria Math" w:cs="Arial"/>
                <w:lang w:val="en-US"/>
              </w:rPr>
              <m:t>0</m:t>
            </m:r>
          </m:sub>
        </m:sSub>
        <m:d>
          <m:dPr>
            <m:ctrlPr>
              <w:rPr>
                <w:rFonts w:ascii="Cambria Math" w:hAnsi="Cambria Math" w:cs="Arial"/>
                <w:i/>
                <w:lang w:val="en-US"/>
              </w:rPr>
            </m:ctrlPr>
          </m:dPr>
          <m:e>
            <m:r>
              <m:rPr>
                <m:sty m:val="bi"/>
              </m:rPr>
              <w:rPr>
                <w:rFonts w:ascii="Cambria Math" w:hAnsi="Cambria Math" w:cs="Arial"/>
                <w:lang w:val="en-US"/>
              </w:rPr>
              <m:t>H</m:t>
            </m:r>
            <m:r>
              <w:rPr>
                <w:rFonts w:ascii="Cambria Math" w:hAnsi="Cambria Math" w:cs="Arial"/>
                <w:lang w:val="en-US"/>
              </w:rPr>
              <m:t>+</m:t>
            </m:r>
            <m:r>
              <m:rPr>
                <m:sty m:val="bi"/>
              </m:rPr>
              <w:rPr>
                <w:rFonts w:ascii="Cambria Math" w:hAnsi="Cambria Math" w:cs="Arial"/>
                <w:lang w:val="en-US"/>
              </w:rPr>
              <m:t>M</m:t>
            </m:r>
          </m:e>
        </m:d>
      </m:oMath>
      <w:r w:rsidRPr="00637B54">
        <w:rPr>
          <w:rFonts w:cs="Arial"/>
          <w:lang w:val="en-US"/>
        </w:rPr>
        <w:t xml:space="preserve">. Now, combining the two above relations and </w:t>
      </w:r>
      <m:oMath>
        <m:r>
          <m:rPr>
            <m:sty m:val="p"/>
          </m:rPr>
          <w:rPr>
            <w:rFonts w:ascii="Cambria Math" w:hAnsi="Cambria Math" w:cs="Arial"/>
            <w:lang w:val="en-US"/>
          </w:rPr>
          <m:t>∇</m:t>
        </m:r>
        <m:r>
          <w:rPr>
            <w:rFonts w:ascii="Cambria Math" w:hAnsi="Cambria Math" w:cs="Arial"/>
            <w:lang w:val="en-US"/>
          </w:rPr>
          <m:t>⋅</m:t>
        </m:r>
        <m:r>
          <m:rPr>
            <m:sty m:val="bi"/>
          </m:rPr>
          <w:rPr>
            <w:rFonts w:ascii="Cambria Math" w:hAnsi="Cambria Math" w:cs="Arial"/>
            <w:lang w:val="en-US"/>
          </w:rPr>
          <m:t>B=</m:t>
        </m:r>
        <m:r>
          <w:rPr>
            <w:rFonts w:ascii="Cambria Math" w:hAnsi="Cambria Math" w:cs="Arial"/>
            <w:lang w:val="en-US"/>
          </w:rPr>
          <m:t>0</m:t>
        </m:r>
      </m:oMath>
      <w:r w:rsidRPr="00637B54">
        <w:rPr>
          <w:rFonts w:eastAsia="Yu Mincho" w:cs="Arial"/>
          <w:lang w:val="en-US"/>
        </w:rPr>
        <w:t xml:space="preserve"> one obtains a governing equation:</w:t>
      </w:r>
    </w:p>
    <w:p w14:paraId="1F7641C7" w14:textId="2007A0F5" w:rsidR="009563D3" w:rsidRPr="00637B54" w:rsidRDefault="009563D3" w:rsidP="006A23EB">
      <w:pPr>
        <w:pStyle w:val="tekst"/>
        <w:jc w:val="center"/>
        <w:rPr>
          <w:rFonts w:cs="Arial"/>
          <w:lang w:val="en-US"/>
        </w:rPr>
      </w:pPr>
      <m:oMath>
        <m:r>
          <m:rPr>
            <m:sty m:val="p"/>
          </m:rPr>
          <w:rPr>
            <w:rFonts w:ascii="Cambria Math" w:hAnsi="Cambria Math" w:cs="Arial"/>
            <w:lang w:val="en-US"/>
          </w:rPr>
          <m:t>∇</m:t>
        </m:r>
        <m:r>
          <w:rPr>
            <w:rFonts w:ascii="Cambria Math" w:eastAsia="Yu Mincho" w:hAnsi="Cambria Math" w:cs="Arial"/>
            <w:lang w:val="en-US"/>
          </w:rPr>
          <m:t>⋅</m:t>
        </m:r>
        <m:d>
          <m:dPr>
            <m:ctrlPr>
              <w:rPr>
                <w:rFonts w:ascii="Cambria Math" w:eastAsia="Yu Mincho" w:hAnsi="Cambria Math" w:cs="Arial"/>
                <w:i/>
                <w:lang w:val="en-US"/>
              </w:rPr>
            </m:ctrlPr>
          </m:dPr>
          <m:e>
            <m:r>
              <w:rPr>
                <w:rFonts w:ascii="Cambria Math" w:eastAsia="Yu Mincho" w:hAnsi="Cambria Math" w:cs="Arial"/>
                <w:lang w:val="en-US"/>
              </w:rPr>
              <m:t>-</m:t>
            </m:r>
            <m:sSub>
              <m:sSubPr>
                <m:ctrlPr>
                  <w:rPr>
                    <w:rFonts w:ascii="Cambria Math" w:eastAsia="Yu Mincho" w:hAnsi="Cambria Math" w:cs="Arial"/>
                    <w:i/>
                    <w:lang w:val="en-US"/>
                  </w:rPr>
                </m:ctrlPr>
              </m:sSubPr>
              <m:e>
                <m:r>
                  <w:rPr>
                    <w:rFonts w:ascii="Cambria Math" w:eastAsia="Yu Mincho" w:hAnsi="Cambria Math" w:cs="Arial"/>
                    <w:lang w:val="en-US"/>
                  </w:rPr>
                  <m:t>μ</m:t>
                </m:r>
              </m:e>
              <m:sub>
                <m:r>
                  <w:rPr>
                    <w:rFonts w:ascii="Cambria Math" w:eastAsia="Yu Mincho" w:hAnsi="Cambria Math" w:cs="Arial"/>
                    <w:lang w:val="en-US"/>
                  </w:rPr>
                  <m:t>0</m:t>
                </m:r>
              </m:sub>
            </m:sSub>
            <m:r>
              <m:rPr>
                <m:sty m:val="p"/>
              </m:rPr>
              <w:rPr>
                <w:rFonts w:ascii="Cambria Math" w:hAnsi="Cambria Math" w:cs="Arial"/>
                <w:lang w:val="en-US"/>
              </w:rPr>
              <m:t>∇</m:t>
            </m:r>
            <m:r>
              <w:rPr>
                <w:rFonts w:ascii="Cambria Math" w:hAnsi="Cambria Math" w:cs="Arial"/>
                <w:lang w:val="en-US"/>
              </w:rPr>
              <m:t>ψ-</m:t>
            </m:r>
            <m:sSub>
              <m:sSubPr>
                <m:ctrlPr>
                  <w:rPr>
                    <w:rFonts w:ascii="Cambria Math" w:hAnsi="Cambria Math" w:cs="Arial"/>
                    <w:i/>
                    <w:lang w:val="en-US"/>
                  </w:rPr>
                </m:ctrlPr>
              </m:sSubPr>
              <m:e>
                <m:r>
                  <w:rPr>
                    <w:rFonts w:ascii="Cambria Math" w:hAnsi="Cambria Math" w:cs="Arial"/>
                    <w:lang w:val="en-US"/>
                  </w:rPr>
                  <m:t>μ</m:t>
                </m:r>
              </m:e>
              <m:sub>
                <m:r>
                  <w:rPr>
                    <w:rFonts w:ascii="Cambria Math" w:hAnsi="Cambria Math" w:cs="Arial"/>
                    <w:lang w:val="en-US"/>
                  </w:rPr>
                  <m:t>0</m:t>
                </m:r>
              </m:sub>
            </m:sSub>
            <m:r>
              <m:rPr>
                <m:sty m:val="bi"/>
              </m:rPr>
              <w:rPr>
                <w:rFonts w:ascii="Cambria Math" w:hAnsi="Cambria Math" w:cs="Arial"/>
                <w:lang w:val="en-US"/>
              </w:rPr>
              <m:t>M</m:t>
            </m:r>
          </m:e>
        </m:d>
        <m:r>
          <w:rPr>
            <w:rFonts w:ascii="Cambria Math" w:eastAsia="Yu Mincho" w:hAnsi="Cambria Math" w:cs="Arial"/>
            <w:lang w:val="en-US"/>
          </w:rPr>
          <m:t>=0</m:t>
        </m:r>
      </m:oMath>
      <w:r w:rsidRPr="00637B54">
        <w:rPr>
          <w:rFonts w:eastAsia="Yu Mincho" w:cs="Arial"/>
          <w:lang w:val="en-US"/>
        </w:rPr>
        <w:t>.</w:t>
      </w:r>
      <w:r w:rsidRPr="00637B54">
        <w:rPr>
          <w:rFonts w:cs="Arial"/>
          <w:lang w:val="en-US"/>
        </w:rPr>
        <w:tab/>
      </w:r>
      <w:bookmarkStart w:id="9" w:name="Eq_2"/>
      <w:r w:rsidRPr="00637B54">
        <w:rPr>
          <w:rFonts w:cs="Arial"/>
          <w:lang w:val="en-US"/>
        </w:rPr>
        <w:fldChar w:fldCharType="begin"/>
      </w:r>
      <w:r w:rsidRPr="00637B54">
        <w:rPr>
          <w:rFonts w:cs="Arial"/>
          <w:lang w:val="en-US"/>
        </w:rPr>
        <w:instrText xml:space="preserve"> MACROBUTTON MTPlaceRef \* MERGEFORMAT </w:instrText>
      </w:r>
      <w:r w:rsidRPr="00637B54">
        <w:rPr>
          <w:rFonts w:cs="Arial"/>
          <w:lang w:val="en-US"/>
        </w:rPr>
        <w:fldChar w:fldCharType="begin"/>
      </w:r>
      <w:r w:rsidRPr="00637B54">
        <w:rPr>
          <w:rFonts w:cs="Arial"/>
          <w:lang w:val="en-US"/>
        </w:rPr>
        <w:instrText xml:space="preserve"> SEQ MTEqn \h \* MERGEFORMAT </w:instrText>
      </w:r>
      <w:r w:rsidRPr="00637B54">
        <w:rPr>
          <w:rFonts w:cs="Arial"/>
          <w:lang w:val="en-US"/>
        </w:rPr>
        <w:fldChar w:fldCharType="end"/>
      </w:r>
      <w:r w:rsidRPr="00637B54">
        <w:rPr>
          <w:rFonts w:cs="Arial"/>
          <w:lang w:val="en-US"/>
        </w:rPr>
        <w:instrText>(</w:instrText>
      </w:r>
      <w:r w:rsidRPr="00637B54">
        <w:rPr>
          <w:rFonts w:cs="Arial"/>
          <w:lang w:val="en-US"/>
        </w:rPr>
        <w:fldChar w:fldCharType="begin"/>
      </w:r>
      <w:r w:rsidRPr="00637B54">
        <w:rPr>
          <w:rFonts w:cs="Arial"/>
          <w:lang w:val="en-US"/>
        </w:rPr>
        <w:instrText xml:space="preserve"> SEQ MTEqn \c \* Arabic \* MERGEFORMAT </w:instrText>
      </w:r>
      <w:r w:rsidRPr="00637B54">
        <w:rPr>
          <w:rFonts w:cs="Arial"/>
          <w:lang w:val="en-US"/>
        </w:rPr>
        <w:fldChar w:fldCharType="separate"/>
      </w:r>
      <w:r w:rsidR="002C357C" w:rsidRPr="00637B54">
        <w:rPr>
          <w:rFonts w:cs="Arial"/>
          <w:noProof/>
          <w:lang w:val="en-US"/>
        </w:rPr>
        <w:instrText>2</w:instrText>
      </w:r>
      <w:r w:rsidRPr="00637B54">
        <w:rPr>
          <w:rFonts w:cs="Arial"/>
          <w:noProof/>
          <w:lang w:val="en-US"/>
        </w:rPr>
        <w:fldChar w:fldCharType="end"/>
      </w:r>
      <w:r w:rsidRPr="00637B54">
        <w:rPr>
          <w:rFonts w:cs="Arial"/>
          <w:lang w:val="en-US"/>
        </w:rPr>
        <w:instrText>)</w:instrText>
      </w:r>
      <w:r w:rsidRPr="00637B54">
        <w:rPr>
          <w:rFonts w:cs="Arial"/>
          <w:lang w:val="en-US"/>
        </w:rPr>
        <w:fldChar w:fldCharType="end"/>
      </w:r>
      <w:bookmarkEnd w:id="9"/>
    </w:p>
    <w:p w14:paraId="16C62F5C" w14:textId="6466E8DB" w:rsidR="009563D3" w:rsidRPr="00637B54" w:rsidRDefault="009563D3" w:rsidP="006A23EB">
      <w:pPr>
        <w:pStyle w:val="tekst"/>
        <w:rPr>
          <w:rFonts w:cs="Arial"/>
          <w:lang w:val="en-US"/>
        </w:rPr>
      </w:pPr>
      <w:r w:rsidRPr="00637B54">
        <w:rPr>
          <w:rFonts w:cs="Arial"/>
          <w:lang w:val="en-US"/>
        </w:rPr>
        <w:t xml:space="preserve">By isolating the magnetic scalar potential in Eq. </w:t>
      </w:r>
      <w:r w:rsidRPr="00637B54">
        <w:rPr>
          <w:rFonts w:cs="Arial"/>
          <w:lang w:val="en-US"/>
        </w:rPr>
        <w:fldChar w:fldCharType="begin"/>
      </w:r>
      <w:r w:rsidRPr="00637B54">
        <w:rPr>
          <w:rFonts w:cs="Arial"/>
          <w:lang w:val="en-US"/>
        </w:rPr>
        <w:instrText xml:space="preserve"> REF Eq_2 \h </w:instrText>
      </w:r>
      <w:r w:rsidR="00171F42" w:rsidRPr="00637B54">
        <w:rPr>
          <w:rFonts w:cs="Arial"/>
          <w:lang w:val="en-US"/>
        </w:rPr>
        <w:instrText xml:space="preserve"> \* MERGEFORMAT </w:instrText>
      </w:r>
      <w:r w:rsidRPr="00637B54">
        <w:rPr>
          <w:rFonts w:cs="Arial"/>
          <w:lang w:val="en-US"/>
        </w:rPr>
      </w:r>
      <w:r w:rsidRPr="00637B54">
        <w:rPr>
          <w:rFonts w:cs="Arial"/>
          <w:lang w:val="en-US"/>
        </w:rPr>
        <w:fldChar w:fldCharType="separate"/>
      </w:r>
      <w:r w:rsidR="002C357C" w:rsidRPr="00637B54">
        <w:rPr>
          <w:rFonts w:cs="Arial"/>
          <w:lang w:val="en-US"/>
        </w:rPr>
        <w:t>(</w:t>
      </w:r>
      <w:r w:rsidR="002C357C" w:rsidRPr="00637B54">
        <w:rPr>
          <w:rFonts w:cs="Arial"/>
          <w:noProof/>
          <w:lang w:val="en-US"/>
        </w:rPr>
        <w:t>2</w:t>
      </w:r>
      <w:r w:rsidR="002C357C" w:rsidRPr="00637B54">
        <w:rPr>
          <w:rFonts w:cs="Arial"/>
          <w:lang w:val="en-US"/>
        </w:rPr>
        <w:t>)</w:t>
      </w:r>
      <w:r w:rsidRPr="00637B54">
        <w:rPr>
          <w:rFonts w:cs="Arial"/>
          <w:lang w:val="en-US"/>
        </w:rPr>
        <w:fldChar w:fldCharType="end"/>
      </w:r>
      <w:r w:rsidRPr="00637B54">
        <w:rPr>
          <w:rFonts w:cs="Arial"/>
          <w:lang w:val="en-US"/>
        </w:rPr>
        <w:t>:</w:t>
      </w:r>
    </w:p>
    <w:p w14:paraId="4C139B83" w14:textId="055A76ED" w:rsidR="009563D3" w:rsidRPr="00637B54" w:rsidRDefault="00000000" w:rsidP="006A23EB">
      <w:pPr>
        <w:pStyle w:val="tekst"/>
        <w:jc w:val="center"/>
        <w:rPr>
          <w:rFonts w:cs="Arial"/>
          <w:lang w:val="en-US"/>
        </w:rPr>
      </w:pPr>
      <m:oMath>
        <m:sSup>
          <m:sSupPr>
            <m:ctrlPr>
              <w:rPr>
                <w:rFonts w:ascii="Cambria Math" w:eastAsia="Yu Mincho" w:hAnsi="Cambria Math" w:cs="Arial"/>
                <w:i/>
                <w:lang w:val="en-US"/>
              </w:rPr>
            </m:ctrlPr>
          </m:sSupPr>
          <m:e>
            <m:r>
              <m:rPr>
                <m:sty m:val="p"/>
              </m:rPr>
              <w:rPr>
                <w:rFonts w:ascii="Cambria Math" w:hAnsi="Cambria Math" w:cs="Arial"/>
                <w:lang w:val="en-US"/>
              </w:rPr>
              <m:t>∇</m:t>
            </m:r>
            <m:ctrlPr>
              <w:rPr>
                <w:rFonts w:ascii="Cambria Math" w:hAnsi="Cambria Math" w:cs="Arial"/>
                <w:lang w:val="en-US"/>
              </w:rPr>
            </m:ctrlPr>
          </m:e>
          <m:sup>
            <m:r>
              <w:rPr>
                <w:rFonts w:ascii="Cambria Math" w:eastAsia="Yu Mincho" w:hAnsi="Cambria Math" w:cs="Arial"/>
                <w:lang w:val="en-US"/>
              </w:rPr>
              <m:t>2</m:t>
            </m:r>
          </m:sup>
        </m:sSup>
        <m:r>
          <w:rPr>
            <w:rFonts w:ascii="Cambria Math" w:eastAsia="Yu Mincho" w:hAnsi="Cambria Math" w:cs="Arial"/>
            <w:lang w:val="en-US"/>
          </w:rPr>
          <m:t>ψ=-</m:t>
        </m:r>
        <m:r>
          <m:rPr>
            <m:sty m:val="p"/>
          </m:rPr>
          <w:rPr>
            <w:rFonts w:ascii="Cambria Math" w:eastAsia="Yu Mincho" w:hAnsi="Cambria Math" w:cs="Arial"/>
            <w:lang w:val="en-US"/>
          </w:rPr>
          <m:t>∇</m:t>
        </m:r>
        <m:r>
          <w:rPr>
            <w:rFonts w:ascii="Cambria Math" w:eastAsia="Yu Mincho" w:hAnsi="Cambria Math" w:cs="Arial"/>
            <w:lang w:val="en-US"/>
          </w:rPr>
          <m:t>⋅</m:t>
        </m:r>
        <m:r>
          <m:rPr>
            <m:sty m:val="bi"/>
          </m:rPr>
          <w:rPr>
            <w:rFonts w:ascii="Cambria Math" w:eastAsia="Yu Mincho" w:hAnsi="Cambria Math" w:cs="Arial"/>
            <w:lang w:val="en-US"/>
          </w:rPr>
          <m:t>M</m:t>
        </m:r>
      </m:oMath>
      <w:r w:rsidR="009563D3" w:rsidRPr="00637B54">
        <w:rPr>
          <w:rFonts w:eastAsia="Yu Mincho" w:cs="Arial"/>
          <w:lang w:val="en-US"/>
        </w:rPr>
        <w:t>,</w:t>
      </w:r>
      <w:r w:rsidR="009563D3" w:rsidRPr="00637B54">
        <w:rPr>
          <w:rFonts w:cs="Arial"/>
          <w:lang w:val="en-US"/>
        </w:rPr>
        <w:tab/>
      </w:r>
      <w:r w:rsidR="009563D3" w:rsidRPr="00637B54">
        <w:rPr>
          <w:rFonts w:cs="Arial"/>
          <w:lang w:val="en-US"/>
        </w:rPr>
        <w:fldChar w:fldCharType="begin"/>
      </w:r>
      <w:r w:rsidR="009563D3" w:rsidRPr="00637B54">
        <w:rPr>
          <w:rFonts w:cs="Arial"/>
          <w:lang w:val="en-US"/>
        </w:rPr>
        <w:instrText xml:space="preserve"> MACROBUTTON MTPlaceRef \* MERGEFORMAT </w:instrText>
      </w:r>
      <w:r w:rsidR="009563D3" w:rsidRPr="00637B54">
        <w:rPr>
          <w:rFonts w:cs="Arial"/>
          <w:lang w:val="en-US"/>
        </w:rPr>
        <w:fldChar w:fldCharType="begin"/>
      </w:r>
      <w:r w:rsidR="009563D3" w:rsidRPr="00637B54">
        <w:rPr>
          <w:rFonts w:cs="Arial"/>
          <w:lang w:val="en-US"/>
        </w:rPr>
        <w:instrText xml:space="preserve"> SEQ MTEqn \h \* MERGEFORMAT </w:instrText>
      </w:r>
      <w:r w:rsidR="009563D3" w:rsidRPr="00637B54">
        <w:rPr>
          <w:rFonts w:cs="Arial"/>
          <w:lang w:val="en-US"/>
        </w:rPr>
        <w:fldChar w:fldCharType="end"/>
      </w:r>
      <w:r w:rsidR="009563D3" w:rsidRPr="00637B54">
        <w:rPr>
          <w:rFonts w:cs="Arial"/>
          <w:lang w:val="en-US"/>
        </w:rPr>
        <w:instrText>(</w:instrText>
      </w:r>
      <w:r w:rsidR="009563D3" w:rsidRPr="00637B54">
        <w:rPr>
          <w:rFonts w:cs="Arial"/>
          <w:lang w:val="en-US"/>
        </w:rPr>
        <w:fldChar w:fldCharType="begin"/>
      </w:r>
      <w:r w:rsidR="009563D3" w:rsidRPr="00637B54">
        <w:rPr>
          <w:rFonts w:cs="Arial"/>
          <w:lang w:val="en-US"/>
        </w:rPr>
        <w:instrText xml:space="preserve"> SEQ MTEqn \c \* Arabic \* MERGEFORMAT </w:instrText>
      </w:r>
      <w:r w:rsidR="009563D3" w:rsidRPr="00637B54">
        <w:rPr>
          <w:rFonts w:cs="Arial"/>
          <w:lang w:val="en-US"/>
        </w:rPr>
        <w:fldChar w:fldCharType="separate"/>
      </w:r>
      <w:r w:rsidR="002C357C" w:rsidRPr="00637B54">
        <w:rPr>
          <w:rFonts w:cs="Arial"/>
          <w:noProof/>
          <w:lang w:val="en-US"/>
        </w:rPr>
        <w:instrText>3</w:instrText>
      </w:r>
      <w:r w:rsidR="009563D3" w:rsidRPr="00637B54">
        <w:rPr>
          <w:rFonts w:cs="Arial"/>
          <w:noProof/>
          <w:lang w:val="en-US"/>
        </w:rPr>
        <w:fldChar w:fldCharType="end"/>
      </w:r>
      <w:r w:rsidR="009563D3" w:rsidRPr="00637B54">
        <w:rPr>
          <w:rFonts w:cs="Arial"/>
          <w:lang w:val="en-US"/>
        </w:rPr>
        <w:instrText>)</w:instrText>
      </w:r>
      <w:r w:rsidR="009563D3" w:rsidRPr="00637B54">
        <w:rPr>
          <w:rFonts w:cs="Arial"/>
          <w:lang w:val="en-US"/>
        </w:rPr>
        <w:fldChar w:fldCharType="end"/>
      </w:r>
    </w:p>
    <w:p w14:paraId="2741C82F" w14:textId="53CE2CA1" w:rsidR="009563D3" w:rsidRPr="00637B54" w:rsidRDefault="009563D3" w:rsidP="006A23EB">
      <w:pPr>
        <w:pStyle w:val="tekst"/>
        <w:rPr>
          <w:rFonts w:eastAsia="Yu Mincho" w:cs="Arial"/>
          <w:lang w:val="en-US"/>
        </w:rPr>
      </w:pPr>
      <w:r w:rsidRPr="00637B54">
        <w:rPr>
          <w:rFonts w:cs="Arial"/>
          <w:lang w:val="en-US"/>
        </w:rPr>
        <w:t xml:space="preserve">which can be rewritten </w:t>
      </w:r>
      <w:r w:rsidRPr="00637B54">
        <w:rPr>
          <w:rFonts w:eastAsia="Yu Mincho" w:cs="Arial"/>
          <w:lang w:val="en-US"/>
        </w:rPr>
        <w:t xml:space="preserve">to mirror an electrostatic Poisson problem by </w:t>
      </w:r>
      <w:r w:rsidRPr="00637B54">
        <w:rPr>
          <w:rFonts w:cs="Arial"/>
          <w:lang w:val="en-US"/>
        </w:rPr>
        <w:t xml:space="preserve">relating the magnetization vector to a magnetic charge density </w:t>
      </w:r>
      <m:oMath>
        <m:sSub>
          <m:sSubPr>
            <m:ctrlPr>
              <w:rPr>
                <w:rFonts w:ascii="Cambria Math" w:hAnsi="Cambria Math" w:cs="Arial"/>
                <w:i/>
                <w:lang w:val="en-US"/>
              </w:rPr>
            </m:ctrlPr>
          </m:sSubPr>
          <m:e>
            <m:r>
              <w:rPr>
                <w:rFonts w:ascii="Cambria Math" w:hAnsi="Cambria Math" w:cs="Arial"/>
                <w:lang w:val="en-US"/>
              </w:rPr>
              <m:t>ρ</m:t>
            </m:r>
          </m:e>
          <m:sub>
            <m:r>
              <w:rPr>
                <w:rFonts w:ascii="Cambria Math" w:hAnsi="Cambria Math" w:cs="Arial"/>
                <w:lang w:val="en-US"/>
              </w:rPr>
              <m:t>m</m:t>
            </m:r>
          </m:sub>
        </m:sSub>
        <m:r>
          <w:rPr>
            <w:rFonts w:ascii="Cambria Math" w:hAnsi="Cambria Math" w:cs="Arial"/>
            <w:lang w:val="en-US"/>
          </w:rPr>
          <m:t>=-</m:t>
        </m:r>
        <m:r>
          <m:rPr>
            <m:sty m:val="p"/>
          </m:rPr>
          <w:rPr>
            <w:rFonts w:ascii="Cambria Math" w:hAnsi="Cambria Math" w:cs="Arial"/>
            <w:lang w:val="en-US"/>
          </w:rPr>
          <m:t>∇</m:t>
        </m:r>
        <m:r>
          <w:rPr>
            <w:rFonts w:ascii="Cambria Math" w:hAnsi="Cambria Math" w:cs="Arial"/>
            <w:lang w:val="en-US"/>
          </w:rPr>
          <m:t>⋅</m:t>
        </m:r>
        <m:sSub>
          <m:sSubPr>
            <m:ctrlPr>
              <w:rPr>
                <w:rFonts w:ascii="Cambria Math" w:hAnsi="Cambria Math" w:cs="Arial"/>
                <w:i/>
                <w:lang w:val="en-US"/>
              </w:rPr>
            </m:ctrlPr>
          </m:sSubPr>
          <m:e>
            <m:r>
              <w:rPr>
                <w:rFonts w:ascii="Cambria Math" w:hAnsi="Cambria Math" w:cs="Arial"/>
                <w:lang w:val="en-US"/>
              </w:rPr>
              <m:t>μ</m:t>
            </m:r>
          </m:e>
          <m:sub>
            <m:r>
              <w:rPr>
                <w:rFonts w:ascii="Cambria Math" w:hAnsi="Cambria Math" w:cs="Arial"/>
                <w:lang w:val="en-US"/>
              </w:rPr>
              <m:t>0</m:t>
            </m:r>
          </m:sub>
        </m:sSub>
        <m:r>
          <m:rPr>
            <m:sty m:val="bi"/>
          </m:rPr>
          <w:rPr>
            <w:rFonts w:ascii="Cambria Math" w:hAnsi="Cambria Math" w:cs="Arial"/>
            <w:lang w:val="en-US"/>
          </w:rPr>
          <m:t>M</m:t>
        </m:r>
      </m:oMath>
      <w:r w:rsidR="00065D0B" w:rsidRPr="00637B54">
        <w:rPr>
          <w:rFonts w:eastAsiaTheme="minorEastAsia" w:cs="Arial"/>
          <w:b/>
          <w:lang w:val="en-US"/>
        </w:rPr>
        <w:t>.</w:t>
      </w:r>
      <w:r w:rsidRPr="00637B54">
        <w:rPr>
          <w:rFonts w:eastAsia="Yu Mincho" w:cs="Arial"/>
          <w:lang w:val="en-US"/>
        </w:rPr>
        <w:t xml:space="preserve"> </w:t>
      </w:r>
      <w:r w:rsidRPr="00637B54">
        <w:rPr>
          <w:rFonts w:eastAsia="Yu Mincho" w:cs="Arial"/>
          <w:lang w:val="en-US"/>
        </w:rPr>
        <w:fldChar w:fldCharType="begin"/>
      </w:r>
      <w:r w:rsidR="00CE01E9" w:rsidRPr="00637B54">
        <w:rPr>
          <w:rFonts w:eastAsia="Yu Mincho" w:cs="Arial"/>
          <w:lang w:val="en-US"/>
        </w:rPr>
        <w:instrText xml:space="preserve"> ADDIN EN.CITE &lt;EndNote&gt;&lt;Cite&gt;&lt;Author&gt;Haus&lt;/Author&gt;&lt;Year&gt;1989&lt;/Year&gt;&lt;RecNum&gt;61&lt;/RecNum&gt;&lt;DisplayText&gt;&lt;style face="superscript"&gt;[3]&lt;/style&gt;&lt;/DisplayText&gt;&lt;record&gt;&lt;rec-number&gt;61&lt;/rec-number&gt;&lt;foreign-keys&gt;&lt;key app="EN" db-id="9v0w00zp9aaz0uexz93xwf5ada925tz0x0p2" timestamp="1720382271"&gt;61&lt;/key&gt;&lt;/foreign-keys&gt;&lt;ref-type name="Generic"&gt;13&lt;/ref-type&gt;&lt;contributors&gt;&lt;authors&gt;&lt;author&gt;Haus, Hermann A.&lt;/author&gt;&lt;/authors&gt;&lt;secondary-authors&gt;&lt;author&gt;Melcher, James R.&lt;/author&gt;&lt;/secondary-authors&gt;&lt;/contributors&gt;&lt;titles&gt;&lt;title&gt;Electromagnetic fields and energy&lt;/title&gt;&lt;/titles&gt;&lt;dates&gt;&lt;year&gt;1989&lt;/year&gt;&lt;/dates&gt;&lt;pub-location&gt;Englewood Cliffs, N.J. :&lt;/pub-location&gt;&lt;publisher&gt;Prentice Hall&lt;/publisher&gt;&lt;isbn&gt;013249020X&amp;#xD;0132492776&lt;/isbn&gt;&lt;urls&gt;&lt;/urls&gt;&lt;/record&gt;&lt;/Cite&gt;&lt;/EndNote&gt;</w:instrText>
      </w:r>
      <w:r w:rsidRPr="00637B54">
        <w:rPr>
          <w:rFonts w:eastAsia="Yu Mincho" w:cs="Arial"/>
          <w:lang w:val="en-US"/>
        </w:rPr>
        <w:fldChar w:fldCharType="separate"/>
      </w:r>
      <w:r w:rsidR="00CE01E9" w:rsidRPr="00637B54">
        <w:rPr>
          <w:rFonts w:eastAsia="Yu Mincho" w:cs="Arial"/>
          <w:noProof/>
          <w:vertAlign w:val="superscript"/>
          <w:lang w:val="en-US"/>
        </w:rPr>
        <w:t>[3]</w:t>
      </w:r>
      <w:r w:rsidRPr="00637B54">
        <w:rPr>
          <w:rFonts w:eastAsia="Yu Mincho" w:cs="Arial"/>
          <w:lang w:val="en-US"/>
        </w:rPr>
        <w:fldChar w:fldCharType="end"/>
      </w:r>
    </w:p>
    <w:p w14:paraId="21A97384" w14:textId="2CF9A525" w:rsidR="009563D3" w:rsidRPr="00637B54" w:rsidRDefault="00000000" w:rsidP="006A23EB">
      <w:pPr>
        <w:pStyle w:val="tekst"/>
        <w:jc w:val="center"/>
        <w:rPr>
          <w:rFonts w:cs="Arial"/>
          <w:lang w:val="en-US"/>
        </w:rPr>
      </w:pPr>
      <m:oMath>
        <m:sSup>
          <m:sSupPr>
            <m:ctrlPr>
              <w:rPr>
                <w:rFonts w:ascii="Cambria Math" w:eastAsia="Yu Mincho" w:hAnsi="Cambria Math" w:cs="Arial"/>
                <w:i/>
                <w:lang w:val="en-US"/>
              </w:rPr>
            </m:ctrlPr>
          </m:sSupPr>
          <m:e>
            <m:r>
              <m:rPr>
                <m:sty m:val="p"/>
              </m:rPr>
              <w:rPr>
                <w:rFonts w:ascii="Cambria Math" w:hAnsi="Cambria Math" w:cs="Arial"/>
                <w:lang w:val="en-US"/>
              </w:rPr>
              <m:t>∇</m:t>
            </m:r>
            <m:ctrlPr>
              <w:rPr>
                <w:rFonts w:ascii="Cambria Math" w:hAnsi="Cambria Math" w:cs="Arial"/>
                <w:lang w:val="en-US"/>
              </w:rPr>
            </m:ctrlPr>
          </m:e>
          <m:sup>
            <m:r>
              <w:rPr>
                <w:rFonts w:ascii="Cambria Math" w:eastAsia="Yu Mincho" w:hAnsi="Cambria Math" w:cs="Arial"/>
                <w:lang w:val="en-US"/>
              </w:rPr>
              <m:t>2</m:t>
            </m:r>
          </m:sup>
        </m:sSup>
        <m:r>
          <w:rPr>
            <w:rFonts w:ascii="Cambria Math" w:eastAsia="Yu Mincho" w:hAnsi="Cambria Math" w:cs="Arial"/>
            <w:lang w:val="en-US"/>
          </w:rPr>
          <m:t>ψ=-</m:t>
        </m:r>
        <m:f>
          <m:fPr>
            <m:ctrlPr>
              <w:rPr>
                <w:rFonts w:ascii="Cambria Math" w:eastAsia="Yu Mincho" w:hAnsi="Cambria Math" w:cs="Arial"/>
                <w:i/>
                <w:lang w:val="en-US"/>
              </w:rPr>
            </m:ctrlPr>
          </m:fPr>
          <m:num>
            <m:sSub>
              <m:sSubPr>
                <m:ctrlPr>
                  <w:rPr>
                    <w:rFonts w:ascii="Cambria Math" w:eastAsia="Yu Mincho" w:hAnsi="Cambria Math" w:cs="Arial"/>
                    <w:i/>
                    <w:lang w:val="en-US"/>
                  </w:rPr>
                </m:ctrlPr>
              </m:sSubPr>
              <m:e>
                <m:r>
                  <w:rPr>
                    <w:rFonts w:ascii="Cambria Math" w:eastAsia="Yu Mincho" w:hAnsi="Cambria Math" w:cs="Arial"/>
                    <w:lang w:val="en-US"/>
                  </w:rPr>
                  <m:t>ρ</m:t>
                </m:r>
              </m:e>
              <m:sub>
                <m:r>
                  <w:rPr>
                    <w:rFonts w:ascii="Cambria Math" w:eastAsia="Yu Mincho" w:hAnsi="Cambria Math" w:cs="Arial"/>
                    <w:lang w:val="en-US"/>
                  </w:rPr>
                  <m:t>m</m:t>
                </m:r>
              </m:sub>
            </m:sSub>
          </m:num>
          <m:den>
            <m:sSub>
              <m:sSubPr>
                <m:ctrlPr>
                  <w:rPr>
                    <w:rFonts w:ascii="Cambria Math" w:eastAsia="Yu Mincho" w:hAnsi="Cambria Math" w:cs="Arial"/>
                    <w:i/>
                    <w:lang w:val="en-US"/>
                  </w:rPr>
                </m:ctrlPr>
              </m:sSubPr>
              <m:e>
                <m:r>
                  <w:rPr>
                    <w:rFonts w:ascii="Cambria Math" w:eastAsia="Yu Mincho" w:hAnsi="Cambria Math" w:cs="Arial"/>
                    <w:lang w:val="en-US"/>
                  </w:rPr>
                  <m:t>μ</m:t>
                </m:r>
              </m:e>
              <m:sub>
                <m:r>
                  <w:rPr>
                    <w:rFonts w:ascii="Cambria Math" w:eastAsia="Yu Mincho" w:hAnsi="Cambria Math" w:cs="Arial"/>
                    <w:lang w:val="en-US"/>
                  </w:rPr>
                  <m:t>0</m:t>
                </m:r>
              </m:sub>
            </m:sSub>
          </m:den>
        </m:f>
      </m:oMath>
      <w:r w:rsidR="009563D3" w:rsidRPr="00637B54">
        <w:rPr>
          <w:rFonts w:eastAsia="Yu Mincho" w:cs="Arial"/>
          <w:lang w:val="en-US"/>
        </w:rPr>
        <w:t>.</w:t>
      </w:r>
      <w:r w:rsidR="009563D3" w:rsidRPr="00637B54">
        <w:rPr>
          <w:rFonts w:cs="Arial"/>
          <w:lang w:val="en-US"/>
        </w:rPr>
        <w:tab/>
      </w:r>
      <w:r w:rsidR="009563D3" w:rsidRPr="00637B54">
        <w:rPr>
          <w:rFonts w:cs="Arial"/>
          <w:lang w:val="en-US"/>
        </w:rPr>
        <w:fldChar w:fldCharType="begin"/>
      </w:r>
      <w:r w:rsidR="009563D3" w:rsidRPr="00637B54">
        <w:rPr>
          <w:rFonts w:cs="Arial"/>
          <w:lang w:val="en-US"/>
        </w:rPr>
        <w:instrText xml:space="preserve"> MACROBUTTON MTPlaceRef \* MERGEFORMAT </w:instrText>
      </w:r>
      <w:r w:rsidR="009563D3" w:rsidRPr="00637B54">
        <w:rPr>
          <w:rFonts w:cs="Arial"/>
          <w:lang w:val="en-US"/>
        </w:rPr>
        <w:fldChar w:fldCharType="begin"/>
      </w:r>
      <w:r w:rsidR="009563D3" w:rsidRPr="00637B54">
        <w:rPr>
          <w:rFonts w:cs="Arial"/>
          <w:lang w:val="en-US"/>
        </w:rPr>
        <w:instrText xml:space="preserve"> SEQ MTEqn \h \* MERGEFORMAT </w:instrText>
      </w:r>
      <w:r w:rsidR="009563D3" w:rsidRPr="00637B54">
        <w:rPr>
          <w:rFonts w:cs="Arial"/>
          <w:lang w:val="en-US"/>
        </w:rPr>
        <w:fldChar w:fldCharType="end"/>
      </w:r>
      <w:r w:rsidR="009563D3" w:rsidRPr="00637B54">
        <w:rPr>
          <w:rFonts w:cs="Arial"/>
          <w:lang w:val="en-US"/>
        </w:rPr>
        <w:instrText>(</w:instrText>
      </w:r>
      <w:r w:rsidR="009563D3" w:rsidRPr="00637B54">
        <w:rPr>
          <w:rFonts w:cs="Arial"/>
          <w:lang w:val="en-US"/>
        </w:rPr>
        <w:fldChar w:fldCharType="begin"/>
      </w:r>
      <w:r w:rsidR="009563D3" w:rsidRPr="00637B54">
        <w:rPr>
          <w:rFonts w:cs="Arial"/>
          <w:lang w:val="en-US"/>
        </w:rPr>
        <w:instrText xml:space="preserve"> SEQ MTEqn \c \* Arabic \* MERGEFORMAT </w:instrText>
      </w:r>
      <w:r w:rsidR="009563D3" w:rsidRPr="00637B54">
        <w:rPr>
          <w:rFonts w:cs="Arial"/>
          <w:lang w:val="en-US"/>
        </w:rPr>
        <w:fldChar w:fldCharType="separate"/>
      </w:r>
      <w:r w:rsidR="002C357C" w:rsidRPr="00637B54">
        <w:rPr>
          <w:rFonts w:cs="Arial"/>
          <w:noProof/>
          <w:lang w:val="en-US"/>
        </w:rPr>
        <w:instrText>4</w:instrText>
      </w:r>
      <w:r w:rsidR="009563D3" w:rsidRPr="00637B54">
        <w:rPr>
          <w:rFonts w:cs="Arial"/>
          <w:noProof/>
          <w:lang w:val="en-US"/>
        </w:rPr>
        <w:fldChar w:fldCharType="end"/>
      </w:r>
      <w:r w:rsidR="009563D3" w:rsidRPr="00637B54">
        <w:rPr>
          <w:rFonts w:cs="Arial"/>
          <w:lang w:val="en-US"/>
        </w:rPr>
        <w:instrText>)</w:instrText>
      </w:r>
      <w:r w:rsidR="009563D3" w:rsidRPr="00637B54">
        <w:rPr>
          <w:rFonts w:cs="Arial"/>
          <w:lang w:val="en-US"/>
        </w:rPr>
        <w:fldChar w:fldCharType="end"/>
      </w:r>
    </w:p>
    <w:p w14:paraId="24903919" w14:textId="3A988072" w:rsidR="00E51051" w:rsidRPr="00637B54" w:rsidRDefault="009563D3" w:rsidP="006A23EB">
      <w:pPr>
        <w:pStyle w:val="tekst"/>
        <w:rPr>
          <w:rFonts w:cs="Arial"/>
          <w:color w:val="FF0000"/>
          <w:lang w:val="en-US"/>
        </w:rPr>
      </w:pPr>
      <w:r w:rsidRPr="00637B54">
        <w:rPr>
          <w:rFonts w:cs="Arial"/>
          <w:lang w:val="en-US"/>
        </w:rPr>
        <w:t>The former reduces to a Laplace-type equation when there are no permanent magnets.</w:t>
      </w:r>
      <w:r w:rsidR="0023358D" w:rsidRPr="00637B54">
        <w:rPr>
          <w:rFonts w:cs="Arial"/>
          <w:lang w:val="en-US"/>
        </w:rPr>
        <w:t xml:space="preserve"> </w:t>
      </w:r>
      <w:r w:rsidRPr="00637B54">
        <w:rPr>
          <w:rFonts w:cs="Arial"/>
          <w:lang w:val="en-US"/>
        </w:rPr>
        <w:t xml:space="preserve">The above relation can then be expressed in weak form with well-known procedures </w:t>
      </w:r>
      <w:r w:rsidRPr="00637B54">
        <w:rPr>
          <w:rFonts w:cs="Arial"/>
          <w:lang w:val="en-US"/>
        </w:rPr>
        <w:fldChar w:fldCharType="begin"/>
      </w:r>
      <w:r w:rsidR="00CE01E9" w:rsidRPr="00637B54">
        <w:rPr>
          <w:rFonts w:cs="Arial"/>
          <w:lang w:val="en-US"/>
        </w:rPr>
        <w:instrText xml:space="preserve"> ADDIN EN.CITE &lt;EndNote&gt;&lt;Cite&gt;&lt;Author&gt;Jin&lt;/Author&gt;&lt;Year&gt;2014&lt;/Year&gt;&lt;RecNum&gt;62&lt;/RecNum&gt;&lt;DisplayText&gt;&lt;style face="superscript"&gt;[4]&lt;/style&gt;&lt;/DisplayText&gt;&lt;record&gt;&lt;rec-number&gt;62&lt;/rec-number&gt;&lt;foreign-keys&gt;&lt;key app="EN" db-id="9v0w00zp9aaz0uexz93xwf5ada925tz0x0p2" timestamp="1720382450"&gt;62&lt;/key&gt;&lt;/foreign-keys&gt;&lt;ref-type name="Electronic Book"&gt;44&lt;/ref-type&gt;&lt;contributors&gt;&lt;authors&gt;&lt;author&gt;Jin, Jian-Ming&lt;/author&gt;&lt;/authors&gt;&lt;/contributors&gt;&lt;titles&gt;&lt;title&gt;The finite element method in electromagnetics&lt;/title&gt;&lt;/titles&gt;&lt;num-vols&gt;1 online resource&lt;/num-vols&gt;&lt;edition&gt;Third edition&lt;/edition&gt;&lt;dates&gt;&lt;year&gt;2014&lt;/year&gt;&lt;/dates&gt;&lt;pub-location&gt;Hoboken. New Jersey&lt;/pub-location&gt;&lt;publisher&gt;John Wiley &amp;amp; Sons Inc.&lt;/publisher&gt;&lt;isbn&gt;9781118842027; 1118842022; 9781118841983; 1118841980&lt;/isbn&gt;&lt;urls&gt;&lt;related-urls&gt;&lt;url&gt;http://site.ebrary.com/id/11023024&lt;/url&gt;&lt;/related-urls&gt;&lt;/urls&gt;&lt;remote-database-name&gt;WorldCat&lt;/remote-database-name&gt;&lt;language&gt;English&lt;/language&gt;&lt;/record&gt;&lt;/Cite&gt;&lt;/EndNote&gt;</w:instrText>
      </w:r>
      <w:r w:rsidRPr="00637B54">
        <w:rPr>
          <w:rFonts w:cs="Arial"/>
          <w:lang w:val="en-US"/>
        </w:rPr>
        <w:fldChar w:fldCharType="separate"/>
      </w:r>
      <w:r w:rsidR="00CE01E9" w:rsidRPr="00637B54">
        <w:rPr>
          <w:rFonts w:cs="Arial"/>
          <w:noProof/>
          <w:vertAlign w:val="superscript"/>
          <w:lang w:val="en-US"/>
        </w:rPr>
        <w:t>[4]</w:t>
      </w:r>
      <w:r w:rsidRPr="00637B54">
        <w:rPr>
          <w:rFonts w:cs="Arial"/>
          <w:lang w:val="en-US"/>
        </w:rPr>
        <w:fldChar w:fldCharType="end"/>
      </w:r>
      <w:r w:rsidRPr="00637B54">
        <w:rPr>
          <w:rFonts w:cs="Arial"/>
          <w:lang w:val="en-US"/>
        </w:rPr>
        <w:t xml:space="preserve"> and therefore discretized by means of a finite element method.</w:t>
      </w:r>
      <w:r w:rsidR="00E51051" w:rsidRPr="00637B54">
        <w:rPr>
          <w:rFonts w:ascii="Times New Roman" w:eastAsia="Calibri" w:hAnsi="Times New Roman" w:cs="Arial"/>
          <w:kern w:val="0"/>
          <w:sz w:val="24"/>
          <w:lang w:val="en-US"/>
          <w14:ligatures w14:val="none"/>
        </w:rPr>
        <w:br w:type="page"/>
      </w:r>
    </w:p>
    <w:p w14:paraId="1643CDED" w14:textId="7BFDF589" w:rsidR="009563D3" w:rsidRPr="00637B54" w:rsidRDefault="00512E62" w:rsidP="00B936DE">
      <w:pPr>
        <w:pStyle w:val="Nagwek1"/>
        <w:numPr>
          <w:ilvl w:val="0"/>
          <w:numId w:val="4"/>
        </w:numPr>
        <w:rPr>
          <w:rFonts w:ascii="Arial" w:hAnsi="Arial" w:cs="Arial"/>
          <w:b/>
          <w:bCs/>
          <w:sz w:val="22"/>
          <w:szCs w:val="22"/>
          <w:lang w:val="en-US"/>
        </w:rPr>
      </w:pPr>
      <w:bookmarkStart w:id="10" w:name="_Toc188879404"/>
      <w:r w:rsidRPr="00637B54">
        <w:rPr>
          <w:rFonts w:ascii="Arial" w:hAnsi="Arial" w:cs="Arial"/>
          <w:b/>
          <w:bCs/>
          <w:sz w:val="22"/>
          <w:szCs w:val="22"/>
          <w:lang w:val="en-US"/>
        </w:rPr>
        <w:lastRenderedPageBreak/>
        <w:t>Supplementary r</w:t>
      </w:r>
      <w:r w:rsidR="00E51051" w:rsidRPr="00637B54">
        <w:rPr>
          <w:rFonts w:ascii="Arial" w:hAnsi="Arial" w:cs="Arial"/>
          <w:b/>
          <w:bCs/>
          <w:sz w:val="22"/>
          <w:szCs w:val="22"/>
          <w:lang w:val="en-US"/>
        </w:rPr>
        <w:t>esults and discussion</w:t>
      </w:r>
      <w:bookmarkEnd w:id="10"/>
    </w:p>
    <w:p w14:paraId="1F87C2E4" w14:textId="77777777" w:rsidR="00FD674C" w:rsidRPr="00637B54" w:rsidRDefault="00FD674C" w:rsidP="00FD674C">
      <w:pPr>
        <w:keepNext/>
        <w:keepLines/>
        <w:spacing w:before="40" w:after="0"/>
        <w:outlineLvl w:val="2"/>
        <w:rPr>
          <w:rFonts w:eastAsiaTheme="majorEastAsia" w:cs="Times New Roman"/>
          <w:color w:val="1F3763" w:themeColor="accent1" w:themeShade="7F"/>
          <w:szCs w:val="24"/>
          <w:lang w:val="en-US"/>
        </w:rPr>
      </w:pPr>
    </w:p>
    <w:p w14:paraId="016E781D" w14:textId="7F8C903A" w:rsidR="0011545C" w:rsidRPr="00637B54" w:rsidRDefault="0011545C" w:rsidP="0011545C">
      <w:pPr>
        <w:pStyle w:val="Nagwek2"/>
        <w:numPr>
          <w:ilvl w:val="1"/>
          <w:numId w:val="4"/>
        </w:numPr>
        <w:rPr>
          <w:rFonts w:ascii="Arial" w:hAnsi="Arial" w:cs="Arial"/>
          <w:b/>
          <w:bCs/>
          <w:color w:val="auto"/>
          <w:sz w:val="20"/>
          <w:szCs w:val="20"/>
          <w:lang w:val="en-US" w:eastAsia="ja-JP"/>
        </w:rPr>
      </w:pPr>
      <w:bookmarkStart w:id="11" w:name="_Toc188879405"/>
      <w:r w:rsidRPr="00637B54">
        <w:rPr>
          <w:rFonts w:ascii="Arial" w:hAnsi="Arial" w:cs="Arial"/>
          <w:b/>
          <w:bCs/>
          <w:color w:val="auto"/>
          <w:sz w:val="20"/>
          <w:szCs w:val="20"/>
          <w:lang w:val="en-US" w:eastAsia="ja-JP"/>
        </w:rPr>
        <w:t>Numerical simulations of the magnetic field</w:t>
      </w:r>
      <w:bookmarkEnd w:id="11"/>
    </w:p>
    <w:p w14:paraId="6597A961" w14:textId="77D845B3" w:rsidR="00F33AF2" w:rsidRPr="00637B54" w:rsidRDefault="00F33AF2" w:rsidP="00A2192A">
      <w:pPr>
        <w:rPr>
          <w:lang w:val="en-US" w:eastAsia="ja-JP"/>
        </w:rPr>
      </w:pPr>
    </w:p>
    <w:p w14:paraId="2F01B5A9" w14:textId="46F1942A" w:rsidR="00164BA1" w:rsidRPr="00637B54" w:rsidRDefault="00164BA1" w:rsidP="00164BA1">
      <w:pPr>
        <w:pStyle w:val="tekst"/>
        <w:rPr>
          <w:rFonts w:eastAsiaTheme="minorEastAsia"/>
          <w:iCs/>
          <w:lang w:val="en-US"/>
        </w:rPr>
      </w:pPr>
      <w:r w:rsidRPr="00637B54">
        <w:rPr>
          <w:rFonts w:cs="Arial"/>
          <w:b/>
          <w:bCs/>
          <w:lang w:val="en-US"/>
        </w:rPr>
        <w:fldChar w:fldCharType="begin"/>
      </w:r>
      <w:r w:rsidRPr="00637B54">
        <w:rPr>
          <w:rFonts w:cs="Arial"/>
          <w:b/>
          <w:bCs/>
          <w:lang w:val="en-US"/>
        </w:rPr>
        <w:instrText xml:space="preserve"> REF _Ref170833349 \h  \* MERGEFORMAT </w:instrText>
      </w:r>
      <w:r w:rsidRPr="00637B54">
        <w:rPr>
          <w:rFonts w:cs="Arial"/>
          <w:b/>
          <w:bCs/>
          <w:lang w:val="en-US"/>
        </w:rPr>
      </w:r>
      <w:r w:rsidRPr="00637B54">
        <w:rPr>
          <w:rFonts w:cs="Arial"/>
          <w:b/>
          <w:bCs/>
          <w:lang w:val="en-US"/>
        </w:rPr>
        <w:fldChar w:fldCharType="separate"/>
      </w:r>
      <w:r w:rsidR="002C357C" w:rsidRPr="00637B54">
        <w:rPr>
          <w:rFonts w:cs="Arial"/>
          <w:b/>
          <w:bCs/>
          <w:lang w:val="en-US"/>
        </w:rPr>
        <w:t xml:space="preserve">Figure </w:t>
      </w:r>
      <w:r w:rsidR="00637B54">
        <w:rPr>
          <w:rFonts w:cs="Arial"/>
          <w:b/>
          <w:bCs/>
          <w:lang w:val="en-US"/>
        </w:rPr>
        <w:t>S</w:t>
      </w:r>
      <w:r w:rsidR="002C357C" w:rsidRPr="00637B54">
        <w:rPr>
          <w:rFonts w:cs="Arial"/>
          <w:b/>
          <w:bCs/>
          <w:lang w:val="en-US"/>
        </w:rPr>
        <w:t>2</w:t>
      </w:r>
      <w:r w:rsidRPr="00637B54">
        <w:rPr>
          <w:rFonts w:cs="Arial"/>
          <w:b/>
          <w:bCs/>
          <w:lang w:val="en-US"/>
        </w:rPr>
        <w:fldChar w:fldCharType="end"/>
      </w:r>
      <w:r w:rsidRPr="00637B54">
        <w:rPr>
          <w:rFonts w:cs="Arial"/>
          <w:lang w:val="en-US"/>
        </w:rPr>
        <w:t xml:space="preserve"> (A) shows the meshed geometry. </w:t>
      </w:r>
      <w:r w:rsidR="00B96150" w:rsidRPr="00637B54">
        <w:rPr>
          <w:lang w:val="en-US"/>
        </w:rPr>
        <w:t xml:space="preserve">A structured quadrilateral mesh is used for the permanent magnets, where each magnet discretized by a </w:t>
      </w:r>
      <m:oMath>
        <m:r>
          <m:rPr>
            <m:sty m:val="p"/>
          </m:rPr>
          <w:rPr>
            <w:rFonts w:ascii="Cambria Math" w:hAnsi="Cambria Math"/>
            <w:lang w:val="en-US"/>
          </w:rPr>
          <m:t>15×15×15</m:t>
        </m:r>
      </m:oMath>
      <w:r w:rsidR="00B96150" w:rsidRPr="00637B54">
        <w:rPr>
          <w:rFonts w:eastAsiaTheme="minorEastAsia"/>
          <w:lang w:val="en-US"/>
        </w:rPr>
        <w:t xml:space="preserve"> element grid. The same is done for the cuvette (</w:t>
      </w:r>
      <m:oMath>
        <m:r>
          <m:rPr>
            <m:sty m:val="p"/>
          </m:rPr>
          <w:rPr>
            <w:rFonts w:ascii="Cambria Math" w:hAnsi="Cambria Math"/>
            <w:lang w:val="en-US"/>
          </w:rPr>
          <m:t>30×30×40</m:t>
        </m:r>
      </m:oMath>
      <w:r w:rsidR="00B96150" w:rsidRPr="00637B54">
        <w:rPr>
          <w:rFonts w:eastAsiaTheme="minorEastAsia"/>
          <w:lang w:val="en-US"/>
        </w:rPr>
        <w:t xml:space="preserve"> grid), albeit using a decreasing element density along the </w:t>
      </w:r>
      <m:oMath>
        <m:r>
          <m:rPr>
            <m:sty m:val="p"/>
          </m:rPr>
          <w:rPr>
            <w:rFonts w:ascii="Cambria Math" w:eastAsiaTheme="minorEastAsia" w:hAnsi="Cambria Math"/>
            <w:lang w:val="en-US"/>
          </w:rPr>
          <m:t>z-</m:t>
        </m:r>
      </m:oMath>
      <w:r w:rsidR="00B96150" w:rsidRPr="00637B54">
        <w:rPr>
          <w:rFonts w:eastAsiaTheme="minorEastAsia"/>
          <w:lang w:val="en-US"/>
        </w:rPr>
        <w:t xml:space="preserve">direction (cuvette axis). The characteristic mesh length is </w:t>
      </w:r>
      <m:oMath>
        <m:r>
          <w:rPr>
            <w:rFonts w:ascii="Cambria Math" w:eastAsiaTheme="minorEastAsia" w:hAnsi="Cambria Math"/>
            <w:lang w:val="en-US"/>
          </w:rPr>
          <m:t xml:space="preserve">∼0.5 </m:t>
        </m:r>
        <m:r>
          <m:rPr>
            <m:sty m:val="p"/>
          </m:rPr>
          <w:rPr>
            <w:rFonts w:ascii="Cambria Math" w:eastAsiaTheme="minorEastAsia" w:hAnsi="Cambria Math"/>
            <w:lang w:val="en-US"/>
          </w:rPr>
          <m:t>mm</m:t>
        </m:r>
      </m:oMath>
      <w:r w:rsidR="00B96150" w:rsidRPr="00637B54">
        <w:rPr>
          <w:rFonts w:eastAsiaTheme="minorEastAsia"/>
          <w:iCs/>
          <w:lang w:val="en-US"/>
        </w:rPr>
        <w:t xml:space="preserve"> at the cuvette top face, increasing up to </w:t>
      </w:r>
      <m:oMath>
        <m:r>
          <w:rPr>
            <w:rFonts w:ascii="Cambria Math" w:eastAsiaTheme="minorEastAsia" w:hAnsi="Cambria Math"/>
            <w:lang w:val="en-US"/>
          </w:rPr>
          <m:t xml:space="preserve">∼0.8 </m:t>
        </m:r>
        <m:r>
          <m:rPr>
            <m:sty m:val="p"/>
          </m:rPr>
          <w:rPr>
            <w:rFonts w:ascii="Cambria Math" w:eastAsiaTheme="minorEastAsia" w:hAnsi="Cambria Math"/>
            <w:lang w:val="en-US"/>
          </w:rPr>
          <m:t>mm</m:t>
        </m:r>
      </m:oMath>
      <w:r w:rsidR="00B96150" w:rsidRPr="00637B54">
        <w:rPr>
          <w:rFonts w:eastAsiaTheme="minorEastAsia"/>
          <w:iCs/>
          <w:lang w:val="en-US"/>
        </w:rPr>
        <w:t>.</w:t>
      </w:r>
      <w:r w:rsidR="00DF4C94" w:rsidRPr="00637B54">
        <w:rPr>
          <w:rFonts w:eastAsiaTheme="minorEastAsia"/>
          <w:iCs/>
          <w:lang w:val="en-US"/>
        </w:rPr>
        <w:t xml:space="preserve"> The cuvette and Halbach system were surrounded by a spherical domain with a radius of </w:t>
      </w:r>
      <m:oMath>
        <m:sSub>
          <m:sSubPr>
            <m:ctrlPr>
              <w:rPr>
                <w:rFonts w:ascii="Cambria Math" w:eastAsiaTheme="minorEastAsia" w:hAnsi="Cambria Math"/>
                <w:i/>
                <w:iCs/>
                <w:lang w:val="en-US"/>
              </w:rPr>
            </m:ctrlPr>
          </m:sSubPr>
          <m:e>
            <m:r>
              <w:rPr>
                <w:rFonts w:ascii="Cambria Math" w:eastAsiaTheme="minorEastAsia" w:hAnsi="Cambria Math"/>
                <w:lang w:val="en-US"/>
              </w:rPr>
              <m:t>R</m:t>
            </m:r>
          </m:e>
          <m:sub>
            <m:r>
              <w:rPr>
                <w:rFonts w:ascii="Cambria Math" w:eastAsiaTheme="minorEastAsia" w:hAnsi="Cambria Math"/>
                <w:lang w:val="en-US"/>
              </w:rPr>
              <m:t>sph</m:t>
            </m:r>
          </m:sub>
        </m:sSub>
        <m:r>
          <w:rPr>
            <w:rFonts w:ascii="Cambria Math" w:eastAsiaTheme="minorEastAsia" w:hAnsi="Cambria Math"/>
            <w:lang w:val="en-US"/>
          </w:rPr>
          <m:t xml:space="preserve">=500 </m:t>
        </m:r>
        <m:r>
          <m:rPr>
            <m:sty m:val="p"/>
          </m:rPr>
          <w:rPr>
            <w:rFonts w:ascii="Cambria Math" w:eastAsiaTheme="minorEastAsia" w:hAnsi="Cambria Math"/>
            <w:lang w:val="en-US"/>
          </w:rPr>
          <m:t>mm</m:t>
        </m:r>
      </m:oMath>
      <w:r w:rsidR="00DF4C94" w:rsidRPr="00637B54">
        <w:rPr>
          <w:rFonts w:eastAsiaTheme="minorEastAsia"/>
          <w:iCs/>
          <w:lang w:val="en-US"/>
        </w:rPr>
        <w:t xml:space="preserve"> shown in </w:t>
      </w:r>
      <w:r w:rsidR="00DF4C94" w:rsidRPr="00637B54">
        <w:rPr>
          <w:rFonts w:eastAsiaTheme="minorEastAsia"/>
          <w:b/>
          <w:bCs/>
          <w:iCs/>
          <w:lang w:val="en-US"/>
        </w:rPr>
        <w:fldChar w:fldCharType="begin"/>
      </w:r>
      <w:r w:rsidR="00DF4C94" w:rsidRPr="00637B54">
        <w:rPr>
          <w:rFonts w:eastAsiaTheme="minorEastAsia"/>
          <w:b/>
          <w:bCs/>
          <w:iCs/>
          <w:lang w:val="en-US"/>
        </w:rPr>
        <w:instrText xml:space="preserve"> REF _Ref170833349 \h </w:instrText>
      </w:r>
      <w:r w:rsidR="00C76BBE" w:rsidRPr="00637B54">
        <w:rPr>
          <w:rFonts w:eastAsiaTheme="minorEastAsia"/>
          <w:b/>
          <w:bCs/>
          <w:iCs/>
          <w:lang w:val="en-US"/>
        </w:rPr>
        <w:instrText xml:space="preserve"> \* MERGEFORMAT </w:instrText>
      </w:r>
      <w:r w:rsidR="00DF4C94" w:rsidRPr="00637B54">
        <w:rPr>
          <w:rFonts w:eastAsiaTheme="minorEastAsia"/>
          <w:b/>
          <w:bCs/>
          <w:iCs/>
          <w:lang w:val="en-US"/>
        </w:rPr>
      </w:r>
      <w:r w:rsidR="00DF4C94" w:rsidRPr="00637B54">
        <w:rPr>
          <w:rFonts w:eastAsiaTheme="minorEastAsia"/>
          <w:b/>
          <w:bCs/>
          <w:iCs/>
          <w:lang w:val="en-US"/>
        </w:rPr>
        <w:fldChar w:fldCharType="separate"/>
      </w:r>
      <w:r w:rsidR="002C357C" w:rsidRPr="00637B54">
        <w:rPr>
          <w:b/>
          <w:bCs/>
          <w:lang w:val="en-US"/>
        </w:rPr>
        <w:t xml:space="preserve">Figure </w:t>
      </w:r>
      <w:r w:rsidR="00637B54">
        <w:rPr>
          <w:b/>
          <w:bCs/>
          <w:lang w:val="en-US"/>
        </w:rPr>
        <w:t>S</w:t>
      </w:r>
      <w:r w:rsidR="002C357C" w:rsidRPr="00637B54">
        <w:rPr>
          <w:b/>
          <w:bCs/>
          <w:noProof/>
          <w:lang w:val="en-US"/>
        </w:rPr>
        <w:t>2</w:t>
      </w:r>
      <w:r w:rsidR="00DF4C94" w:rsidRPr="00637B54">
        <w:rPr>
          <w:rFonts w:eastAsiaTheme="minorEastAsia"/>
          <w:b/>
          <w:bCs/>
          <w:iCs/>
          <w:lang w:val="en-US"/>
        </w:rPr>
        <w:fldChar w:fldCharType="end"/>
      </w:r>
      <w:r w:rsidR="00DF4C94" w:rsidRPr="00637B54">
        <w:rPr>
          <w:rFonts w:eastAsiaTheme="minorEastAsia"/>
          <w:iCs/>
          <w:lang w:val="en-US"/>
        </w:rPr>
        <w:t xml:space="preserve"> (B). The spherical domain was discretized by a non-structured tetrahedral mesh and had an external structured layer with a thickness of </w:t>
      </w:r>
      <m:oMath>
        <m:r>
          <w:rPr>
            <w:rFonts w:ascii="Cambria Math" w:eastAsiaTheme="minorEastAsia" w:hAnsi="Cambria Math"/>
            <w:lang w:val="en-US"/>
          </w:rPr>
          <m:t>0.15</m:t>
        </m:r>
        <m:sSub>
          <m:sSubPr>
            <m:ctrlPr>
              <w:rPr>
                <w:rFonts w:ascii="Cambria Math" w:eastAsiaTheme="minorEastAsia" w:hAnsi="Cambria Math"/>
                <w:i/>
                <w:iCs/>
                <w:lang w:val="en-US"/>
              </w:rPr>
            </m:ctrlPr>
          </m:sSubPr>
          <m:e>
            <m:r>
              <w:rPr>
                <w:rFonts w:ascii="Cambria Math" w:eastAsiaTheme="minorEastAsia" w:hAnsi="Cambria Math"/>
                <w:lang w:val="en-US"/>
              </w:rPr>
              <m:t>R</m:t>
            </m:r>
          </m:e>
          <m:sub>
            <m:r>
              <w:rPr>
                <w:rFonts w:ascii="Cambria Math" w:eastAsiaTheme="minorEastAsia" w:hAnsi="Cambria Math"/>
                <w:lang w:val="en-US"/>
              </w:rPr>
              <m:t>sph</m:t>
            </m:r>
          </m:sub>
        </m:sSub>
      </m:oMath>
      <w:r w:rsidR="00DF4C94" w:rsidRPr="00637B54">
        <w:rPr>
          <w:rFonts w:eastAsiaTheme="minorEastAsia"/>
          <w:iCs/>
          <w:lang w:val="en-US"/>
        </w:rPr>
        <w:t xml:space="preserve">. This additional layer was used to define </w:t>
      </w:r>
      <w:r w:rsidR="00664613" w:rsidRPr="00637B54">
        <w:rPr>
          <w:rFonts w:eastAsiaTheme="minorEastAsia"/>
          <w:iCs/>
          <w:lang w:val="en-US"/>
        </w:rPr>
        <w:t xml:space="preserve">the </w:t>
      </w:r>
      <w:r w:rsidR="00DF4C94" w:rsidRPr="00637B54">
        <w:rPr>
          <w:rFonts w:eastAsiaTheme="minorEastAsia"/>
          <w:iCs/>
          <w:lang w:val="en-US"/>
        </w:rPr>
        <w:t>infinite element domain</w:t>
      </w:r>
      <w:r w:rsidR="00664613" w:rsidRPr="00637B54">
        <w:rPr>
          <w:rFonts w:eastAsiaTheme="minorEastAsia"/>
          <w:iCs/>
          <w:lang w:val="en-US"/>
        </w:rPr>
        <w:t xml:space="preserve"> where the </w:t>
      </w:r>
      <m:oMath>
        <m:r>
          <w:rPr>
            <w:rFonts w:ascii="Cambria Math" w:eastAsiaTheme="minorEastAsia" w:hAnsi="Cambria Math"/>
            <w:lang w:val="en-US"/>
          </w:rPr>
          <m:t>ψ=0</m:t>
        </m:r>
      </m:oMath>
      <w:r w:rsidR="00664613" w:rsidRPr="00637B54">
        <w:rPr>
          <w:rFonts w:eastAsiaTheme="minorEastAsia"/>
          <w:iCs/>
          <w:lang w:val="en-US"/>
        </w:rPr>
        <w:t xml:space="preserve"> boundary condition is enforced</w:t>
      </w:r>
      <w:r w:rsidR="00DF4C94" w:rsidRPr="00637B54">
        <w:rPr>
          <w:rFonts w:eastAsiaTheme="minorEastAsia"/>
          <w:iCs/>
          <w:lang w:val="en-US"/>
        </w:rPr>
        <w:t xml:space="preserve">. Finally, an inner spherical domain of radius </w:t>
      </w:r>
      <m:oMath>
        <m:sSub>
          <m:sSubPr>
            <m:ctrlPr>
              <w:rPr>
                <w:rFonts w:ascii="Cambria Math" w:eastAsiaTheme="minorEastAsia" w:hAnsi="Cambria Math"/>
                <w:i/>
                <w:iCs/>
                <w:lang w:val="en-US"/>
              </w:rPr>
            </m:ctrlPr>
          </m:sSubPr>
          <m:e>
            <m:r>
              <w:rPr>
                <w:rFonts w:ascii="Cambria Math" w:eastAsiaTheme="minorEastAsia" w:hAnsi="Cambria Math"/>
                <w:lang w:val="en-US"/>
              </w:rPr>
              <m:t>R</m:t>
            </m:r>
          </m:e>
          <m:sub>
            <m:r>
              <w:rPr>
                <w:rFonts w:ascii="Cambria Math" w:eastAsiaTheme="minorEastAsia" w:hAnsi="Cambria Math"/>
                <w:lang w:val="en-US"/>
              </w:rPr>
              <m:t>in</m:t>
            </m:r>
          </m:sub>
        </m:sSub>
        <m:r>
          <w:rPr>
            <w:rFonts w:ascii="Cambria Math" w:eastAsiaTheme="minorEastAsia" w:hAnsi="Cambria Math"/>
            <w:lang w:val="en-US"/>
          </w:rPr>
          <m:t>=1/4</m:t>
        </m:r>
        <m:sSub>
          <m:sSubPr>
            <m:ctrlPr>
              <w:rPr>
                <w:rFonts w:ascii="Cambria Math" w:eastAsiaTheme="minorEastAsia" w:hAnsi="Cambria Math"/>
                <w:i/>
                <w:iCs/>
                <w:lang w:val="en-US"/>
              </w:rPr>
            </m:ctrlPr>
          </m:sSubPr>
          <m:e>
            <m:r>
              <w:rPr>
                <w:rFonts w:ascii="Cambria Math" w:eastAsiaTheme="minorEastAsia" w:hAnsi="Cambria Math"/>
                <w:lang w:val="en-US"/>
              </w:rPr>
              <m:t>R</m:t>
            </m:r>
          </m:e>
          <m:sub>
            <m:r>
              <w:rPr>
                <w:rFonts w:ascii="Cambria Math" w:eastAsiaTheme="minorEastAsia" w:hAnsi="Cambria Math"/>
                <w:lang w:val="en-US"/>
              </w:rPr>
              <m:t>sph</m:t>
            </m:r>
          </m:sub>
        </m:sSub>
      </m:oMath>
      <w:r w:rsidR="00DF4C94" w:rsidRPr="00637B54">
        <w:rPr>
          <w:rFonts w:eastAsiaTheme="minorEastAsia"/>
          <w:iCs/>
          <w:lang w:val="en-US"/>
        </w:rPr>
        <w:t xml:space="preserve"> surrounding the Halbach system was used to control the progressive mesh coarsening from the fine local mesh in the Halbach system region to the external boundary.</w:t>
      </w:r>
      <w:r w:rsidR="00934A09" w:rsidRPr="00637B54">
        <w:rPr>
          <w:rFonts w:eastAsiaTheme="minorEastAsia"/>
          <w:iCs/>
          <w:lang w:val="en-US"/>
        </w:rPr>
        <w:t xml:space="preserve"> The magnetic field lines distribution on a horizontal plane tangent to the magnets bottom face is shown in</w:t>
      </w:r>
      <w:r w:rsidR="00C76BBE" w:rsidRPr="00637B54">
        <w:rPr>
          <w:rFonts w:eastAsiaTheme="minorEastAsia"/>
          <w:iCs/>
          <w:lang w:val="en-US"/>
        </w:rPr>
        <w:t xml:space="preserve"> </w:t>
      </w:r>
      <w:r w:rsidR="00C76BBE" w:rsidRPr="00637B54">
        <w:rPr>
          <w:b/>
          <w:bCs/>
          <w:lang w:val="en-US"/>
        </w:rPr>
        <w:fldChar w:fldCharType="begin"/>
      </w:r>
      <w:r w:rsidR="00C76BBE" w:rsidRPr="00637B54">
        <w:rPr>
          <w:b/>
          <w:bCs/>
          <w:lang w:val="en-US"/>
        </w:rPr>
        <w:instrText xml:space="preserve"> REF _Ref172221978 \h  \* MERGEFORMAT </w:instrText>
      </w:r>
      <w:r w:rsidR="00C76BBE" w:rsidRPr="00637B54">
        <w:rPr>
          <w:b/>
          <w:bCs/>
          <w:lang w:val="en-US"/>
        </w:rPr>
      </w:r>
      <w:r w:rsidR="00C76BBE" w:rsidRPr="00637B54">
        <w:rPr>
          <w:b/>
          <w:bCs/>
          <w:lang w:val="en-US"/>
        </w:rPr>
        <w:fldChar w:fldCharType="separate"/>
      </w:r>
      <w:r w:rsidR="002C357C" w:rsidRPr="00637B54">
        <w:rPr>
          <w:b/>
          <w:bCs/>
          <w:lang w:val="en-US"/>
        </w:rPr>
        <w:t xml:space="preserve">Figure </w:t>
      </w:r>
      <w:r w:rsidR="00637B54">
        <w:rPr>
          <w:b/>
          <w:bCs/>
          <w:lang w:val="en-US"/>
        </w:rPr>
        <w:t>S</w:t>
      </w:r>
      <w:r w:rsidR="002C357C" w:rsidRPr="00637B54">
        <w:rPr>
          <w:b/>
          <w:bCs/>
          <w:lang w:val="en-US"/>
        </w:rPr>
        <w:t>3</w:t>
      </w:r>
      <w:r w:rsidR="00C76BBE" w:rsidRPr="00637B54">
        <w:rPr>
          <w:b/>
          <w:bCs/>
          <w:lang w:val="en-US"/>
        </w:rPr>
        <w:fldChar w:fldCharType="end"/>
      </w:r>
      <w:r w:rsidR="00934A09" w:rsidRPr="00637B54">
        <w:rPr>
          <w:b/>
          <w:bCs/>
          <w:lang w:val="en-US"/>
        </w:rPr>
        <w:t>.</w:t>
      </w:r>
      <w:r w:rsidR="00C76BBE" w:rsidRPr="00637B54">
        <w:rPr>
          <w:b/>
          <w:bCs/>
          <w:lang w:val="en-US"/>
        </w:rPr>
        <w:t xml:space="preserve"> </w:t>
      </w:r>
      <w:r w:rsidR="00934A09" w:rsidRPr="00637B54">
        <w:rPr>
          <w:b/>
          <w:bCs/>
          <w:lang w:val="en-US"/>
        </w:rPr>
        <w:t xml:space="preserve"> </w:t>
      </w:r>
    </w:p>
    <w:p w14:paraId="4BE58322" w14:textId="67029EA6" w:rsidR="00C202F0" w:rsidRPr="00637B54" w:rsidRDefault="00C202F0" w:rsidP="00164BA1">
      <w:pPr>
        <w:pStyle w:val="tekst"/>
        <w:rPr>
          <w:rFonts w:cs="Arial"/>
          <w:lang w:val="en-US"/>
        </w:rPr>
      </w:pPr>
      <w:r w:rsidRPr="00637B54">
        <w:rPr>
          <w:rFonts w:eastAsiaTheme="minorEastAsia"/>
          <w:lang w:val="en-US"/>
        </w:rPr>
        <w:t xml:space="preserve">Regarding the material properties, the magnetic susceptibility of the solution inside the cuvette was set to </w:t>
      </w:r>
      <m:oMath>
        <m:r>
          <w:rPr>
            <w:rFonts w:ascii="Cambria Math" w:eastAsiaTheme="minorEastAsia" w:hAnsi="Cambria Math"/>
            <w:lang w:val="en-US"/>
          </w:rPr>
          <m:t>5.1⋅</m:t>
        </m:r>
        <m:sSup>
          <m:sSupPr>
            <m:ctrlPr>
              <w:rPr>
                <w:rFonts w:ascii="Cambria Math" w:eastAsiaTheme="minorEastAsia" w:hAnsi="Cambria Math"/>
                <w:i/>
                <w:lang w:val="en-US"/>
              </w:rPr>
            </m:ctrlPr>
          </m:sSupPr>
          <m:e>
            <m:r>
              <w:rPr>
                <w:rFonts w:ascii="Cambria Math" w:eastAsiaTheme="minorEastAsia" w:hAnsi="Cambria Math"/>
                <w:lang w:val="en-US"/>
              </w:rPr>
              <m:t>10</m:t>
            </m:r>
          </m:e>
          <m:sup>
            <m:r>
              <w:rPr>
                <w:rFonts w:ascii="Cambria Math" w:eastAsiaTheme="minorEastAsia" w:hAnsi="Cambria Math"/>
                <w:lang w:val="en-US"/>
              </w:rPr>
              <m:t>-4</m:t>
            </m:r>
          </m:sup>
        </m:sSup>
      </m:oMath>
      <w:r w:rsidRPr="00637B54">
        <w:rPr>
          <w:rFonts w:eastAsiaTheme="minorEastAsia"/>
          <w:lang w:val="en-US"/>
        </w:rPr>
        <w:t xml:space="preserve"> to simulate a 1M concentration of Ho(III), according to the results obtained in </w:t>
      </w:r>
      <w:r w:rsidRPr="00637B54">
        <w:rPr>
          <w:lang w:val="en-US"/>
        </w:rPr>
        <w:fldChar w:fldCharType="begin"/>
      </w:r>
      <w:r w:rsidR="00CE01E9" w:rsidRPr="00637B54">
        <w:rPr>
          <w:lang w:val="en-US"/>
        </w:rPr>
        <w:instrText xml:space="preserve"> ADDIN EN.CITE &lt;EndNote&gt;&lt;Cite&gt;&lt;Author&gt;Wojtaszek&lt;/Author&gt;&lt;Year&gt;2024&lt;/Year&gt;&lt;RecNum&gt;37&lt;/RecNum&gt;&lt;DisplayText&gt;&lt;style face="superscript"&gt;[5]&lt;/style&gt;&lt;/DisplayText&gt;&lt;record&gt;&lt;rec-number&gt;37&lt;/rec-number&gt;&lt;foreign-keys&gt;&lt;key app="EN" db-id="9v0w00zp9aaz0uexz93xwf5ada925tz0x0p2" timestamp="1718793695"&gt;37&lt;/key&gt;&lt;/foreign-keys&gt;&lt;ref-type name="Journal Article"&gt;17&lt;/ref-type&gt;&lt;contributors&gt;&lt;authors&gt;&lt;author&gt;Wojtaszek, Konrad&lt;/author&gt;&lt;author&gt;Cristofolini, Andrea&lt;/author&gt;&lt;author&gt;Popoli, Arturo&lt;/author&gt;&lt;author&gt;Kołczyk-Siedlecka, Karolina&lt;/author&gt;&lt;author&gt;Wojnicki, Marek&lt;/author&gt;&lt;/authors&gt;&lt;/contributors&gt;&lt;titles&gt;&lt;title&gt;A Novel Approach for Quantifying Magnetic Susceptibility of Aqueous and Organic Solutions&lt;/title&gt;&lt;secondary-title&gt;The Journal of Physical Chemistry A&lt;/secondary-title&gt;&lt;/titles&gt;&lt;volume&gt;128&lt;/volume&gt;&lt;dates&gt;&lt;year&gt;2024&lt;/year&gt;&lt;pub-dates&gt;&lt;date&gt;01/03&lt;/date&gt;&lt;/pub-dates&gt;&lt;/dates&gt;&lt;urls&gt;&lt;/urls&gt;&lt;electronic-resource-num&gt;10.1021/acs.jpca.3c07434&lt;/electronic-resource-num&gt;&lt;/record&gt;&lt;/Cite&gt;&lt;/EndNote&gt;</w:instrText>
      </w:r>
      <w:r w:rsidRPr="00637B54">
        <w:rPr>
          <w:lang w:val="en-US"/>
        </w:rPr>
        <w:fldChar w:fldCharType="separate"/>
      </w:r>
      <w:r w:rsidR="00CE01E9" w:rsidRPr="00637B54">
        <w:rPr>
          <w:noProof/>
          <w:vertAlign w:val="superscript"/>
          <w:lang w:val="en-US"/>
        </w:rPr>
        <w:t>[5]</w:t>
      </w:r>
      <w:r w:rsidRPr="00637B54">
        <w:rPr>
          <w:lang w:val="en-US"/>
        </w:rPr>
        <w:fldChar w:fldCharType="end"/>
      </w:r>
      <w:r w:rsidRPr="00637B54">
        <w:rPr>
          <w:rFonts w:eastAsiaTheme="minorEastAsia"/>
          <w:lang w:val="en-US"/>
        </w:rPr>
        <w:t>.</w:t>
      </w:r>
    </w:p>
    <w:p w14:paraId="1190F8C7" w14:textId="75F8ABE0" w:rsidR="00F33AF2" w:rsidRPr="00637B54" w:rsidRDefault="00F33AF2" w:rsidP="00F33AF2">
      <w:pPr>
        <w:keepNext/>
        <w:jc w:val="center"/>
        <w:rPr>
          <w:noProof/>
          <w:color w:val="FF0000"/>
          <w:lang w:val="en-US"/>
        </w:rPr>
      </w:pPr>
      <w:r w:rsidRPr="00637B54">
        <w:rPr>
          <w:noProof/>
          <w:color w:val="FF0000"/>
          <w:lang w:val="en-US"/>
        </w:rPr>
        <w:drawing>
          <wp:inline distT="0" distB="0" distL="0" distR="0" wp14:anchorId="2689DA9B" wp14:editId="1B6111E8">
            <wp:extent cx="2011197" cy="2350709"/>
            <wp:effectExtent l="0" t="0" r="8255" b="0"/>
            <wp:docPr id="22" name="mesh1">
              <a:extLst xmlns:a="http://schemas.openxmlformats.org/drawingml/2006/main">
                <a:ext uri="{FF2B5EF4-FFF2-40B4-BE49-F238E27FC236}">
                  <a16:creationId xmlns:a16="http://schemas.microsoft.com/office/drawing/2014/main" id="{C6D6E9F0-9101-92E6-028A-C109D69CEBE2}"/>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2" name="mesh1">
                      <a:extLst>
                        <a:ext uri="{FF2B5EF4-FFF2-40B4-BE49-F238E27FC236}">
                          <a16:creationId xmlns:a16="http://schemas.microsoft.com/office/drawing/2014/main" id="{C6D6E9F0-9101-92E6-028A-C109D69CEBE2}"/>
                        </a:ext>
                      </a:extLst>
                    </pic:cNvPr>
                    <pic:cNvPicPr>
                      <a:picLocks noGrp="1" noChangeAspect="1"/>
                    </pic:cNvPicPr>
                  </pic:nvPicPr>
                  <pic:blipFill>
                    <a:blip r:embed="rId9">
                      <a:extLst>
                        <a:ext uri="{96DAC541-7B7A-43D3-8B79-37D633B846F1}">
                          <asvg:svgBlip xmlns:asvg="http://schemas.microsoft.com/office/drawing/2016/SVG/main" r:embed="rId10"/>
                        </a:ext>
                      </a:extLst>
                    </a:blip>
                    <a:srcRect t="1843" b="1843"/>
                    <a:stretch>
                      <a:fillRect/>
                    </a:stretch>
                  </pic:blipFill>
                  <pic:spPr>
                    <a:xfrm>
                      <a:off x="0" y="0"/>
                      <a:ext cx="2011197" cy="2350709"/>
                    </a:xfrm>
                    <a:prstGeom prst="rect">
                      <a:avLst/>
                    </a:prstGeom>
                  </pic:spPr>
                </pic:pic>
              </a:graphicData>
            </a:graphic>
          </wp:inline>
        </w:drawing>
      </w:r>
      <w:r w:rsidRPr="00637B54">
        <w:rPr>
          <w:noProof/>
          <w:color w:val="FF0000"/>
          <w:lang w:val="en-US"/>
        </w:rPr>
        <w:t xml:space="preserve">  </w:t>
      </w:r>
      <w:r w:rsidR="0011355B" w:rsidRPr="00637B54">
        <w:rPr>
          <w:noProof/>
          <w:color w:val="FF0000"/>
          <w:lang w:val="en-US"/>
        </w:rPr>
        <w:drawing>
          <wp:inline distT="0" distB="0" distL="0" distR="0" wp14:anchorId="32042ACE" wp14:editId="13211EF5">
            <wp:extent cx="2344504" cy="2318896"/>
            <wp:effectExtent l="0" t="0" r="0" b="5715"/>
            <wp:docPr id="1295152837"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152837" name=""/>
                    <pic:cNvPicPr/>
                  </pic:nvPicPr>
                  <pic:blipFill>
                    <a:blip r:embed="rId11">
                      <a:extLst>
                        <a:ext uri="{96DAC541-7B7A-43D3-8B79-37D633B846F1}">
                          <asvg:svgBlip xmlns:asvg="http://schemas.microsoft.com/office/drawing/2016/SVG/main" r:embed="rId12"/>
                        </a:ext>
                      </a:extLst>
                    </a:blip>
                    <a:stretch>
                      <a:fillRect/>
                    </a:stretch>
                  </pic:blipFill>
                  <pic:spPr>
                    <a:xfrm>
                      <a:off x="0" y="0"/>
                      <a:ext cx="2349126" cy="2323468"/>
                    </a:xfrm>
                    <a:prstGeom prst="rect">
                      <a:avLst/>
                    </a:prstGeom>
                  </pic:spPr>
                </pic:pic>
              </a:graphicData>
            </a:graphic>
          </wp:inline>
        </w:drawing>
      </w:r>
      <w:r w:rsidR="00D67FCB" w:rsidRPr="00637B54">
        <w:rPr>
          <w:rFonts w:eastAsiaTheme="minorEastAsia"/>
          <w:noProof/>
          <w:color w:val="FF0000"/>
          <w:sz w:val="24"/>
          <w:szCs w:val="24"/>
          <w:lang w:val="en-US"/>
        </w:rPr>
        <w:t xml:space="preserve"> </w:t>
      </w:r>
    </w:p>
    <w:p w14:paraId="01A4B394" w14:textId="3CCDE700" w:rsidR="00F33AF2" w:rsidRPr="00637B54" w:rsidRDefault="00F33AF2" w:rsidP="00F33AF2">
      <w:pPr>
        <w:pStyle w:val="Legenda"/>
        <w:jc w:val="center"/>
        <w:rPr>
          <w:rFonts w:ascii="Arial" w:hAnsi="Arial" w:cs="Times New Roman"/>
          <w:i w:val="0"/>
          <w:iCs w:val="0"/>
          <w:color w:val="auto"/>
          <w:sz w:val="14"/>
          <w:szCs w:val="22"/>
          <w:lang w:val="en-US"/>
        </w:rPr>
      </w:pPr>
      <w:bookmarkStart w:id="12" w:name="_Ref170833349"/>
      <w:r w:rsidRPr="00637B54">
        <w:rPr>
          <w:rFonts w:ascii="Arial" w:hAnsi="Arial" w:cs="Times New Roman"/>
          <w:b/>
          <w:bCs/>
          <w:i w:val="0"/>
          <w:iCs w:val="0"/>
          <w:color w:val="auto"/>
          <w:sz w:val="14"/>
          <w:szCs w:val="22"/>
          <w:lang w:val="en-US"/>
        </w:rPr>
        <w:t xml:space="preserve">Figure </w:t>
      </w:r>
      <w:r w:rsidR="00637B54">
        <w:rPr>
          <w:rFonts w:ascii="Arial" w:hAnsi="Arial" w:cs="Times New Roman"/>
          <w:b/>
          <w:bCs/>
          <w:i w:val="0"/>
          <w:iCs w:val="0"/>
          <w:color w:val="auto"/>
          <w:sz w:val="14"/>
          <w:szCs w:val="22"/>
          <w:lang w:val="en-US"/>
        </w:rPr>
        <w:t>S</w:t>
      </w:r>
      <w:r w:rsidRPr="00637B54">
        <w:rPr>
          <w:rFonts w:ascii="Arial" w:hAnsi="Arial" w:cs="Times New Roman"/>
          <w:b/>
          <w:bCs/>
          <w:i w:val="0"/>
          <w:iCs w:val="0"/>
          <w:color w:val="auto"/>
          <w:sz w:val="14"/>
          <w:szCs w:val="22"/>
          <w:lang w:val="en-US"/>
        </w:rPr>
        <w:fldChar w:fldCharType="begin"/>
      </w:r>
      <w:r w:rsidRPr="00637B54">
        <w:rPr>
          <w:rFonts w:ascii="Arial" w:hAnsi="Arial" w:cs="Times New Roman"/>
          <w:b/>
          <w:bCs/>
          <w:i w:val="0"/>
          <w:iCs w:val="0"/>
          <w:color w:val="auto"/>
          <w:sz w:val="14"/>
          <w:szCs w:val="22"/>
          <w:lang w:val="en-US"/>
        </w:rPr>
        <w:instrText xml:space="preserve"> SEQ Figure \* ARABIC </w:instrText>
      </w:r>
      <w:r w:rsidRPr="00637B54">
        <w:rPr>
          <w:rFonts w:ascii="Arial" w:hAnsi="Arial" w:cs="Times New Roman"/>
          <w:b/>
          <w:bCs/>
          <w:i w:val="0"/>
          <w:iCs w:val="0"/>
          <w:color w:val="auto"/>
          <w:sz w:val="14"/>
          <w:szCs w:val="22"/>
          <w:lang w:val="en-US"/>
        </w:rPr>
        <w:fldChar w:fldCharType="separate"/>
      </w:r>
      <w:r w:rsidR="002C357C" w:rsidRPr="00637B54">
        <w:rPr>
          <w:rFonts w:ascii="Arial" w:hAnsi="Arial" w:cs="Times New Roman"/>
          <w:b/>
          <w:bCs/>
          <w:i w:val="0"/>
          <w:iCs w:val="0"/>
          <w:noProof/>
          <w:color w:val="auto"/>
          <w:sz w:val="14"/>
          <w:szCs w:val="22"/>
          <w:lang w:val="en-US"/>
        </w:rPr>
        <w:t>2</w:t>
      </w:r>
      <w:r w:rsidRPr="00637B54">
        <w:rPr>
          <w:rFonts w:ascii="Arial" w:hAnsi="Arial" w:cs="Times New Roman"/>
          <w:b/>
          <w:bCs/>
          <w:i w:val="0"/>
          <w:iCs w:val="0"/>
          <w:color w:val="auto"/>
          <w:sz w:val="14"/>
          <w:szCs w:val="22"/>
          <w:lang w:val="en-US"/>
        </w:rPr>
        <w:fldChar w:fldCharType="end"/>
      </w:r>
      <w:bookmarkEnd w:id="12"/>
      <w:r w:rsidR="00903ED4" w:rsidRPr="00637B54">
        <w:rPr>
          <w:rFonts w:ascii="Arial" w:hAnsi="Arial" w:cs="Times New Roman"/>
          <w:b/>
          <w:bCs/>
          <w:i w:val="0"/>
          <w:iCs w:val="0"/>
          <w:color w:val="auto"/>
          <w:sz w:val="14"/>
          <w:szCs w:val="22"/>
          <w:lang w:val="en-US"/>
        </w:rPr>
        <w:t>.</w:t>
      </w:r>
      <w:r w:rsidRPr="00637B54">
        <w:rPr>
          <w:rFonts w:ascii="Arial" w:hAnsi="Arial" w:cs="Times New Roman"/>
          <w:b/>
          <w:bCs/>
          <w:i w:val="0"/>
          <w:iCs w:val="0"/>
          <w:color w:val="auto"/>
          <w:sz w:val="14"/>
          <w:szCs w:val="22"/>
          <w:lang w:val="en-US"/>
        </w:rPr>
        <w:t xml:space="preserve"> </w:t>
      </w:r>
      <w:r w:rsidRPr="00637B54">
        <w:rPr>
          <w:rFonts w:ascii="Arial" w:hAnsi="Arial" w:cs="Times New Roman"/>
          <w:i w:val="0"/>
          <w:iCs w:val="0"/>
          <w:color w:val="auto"/>
          <w:sz w:val="14"/>
          <w:szCs w:val="22"/>
          <w:lang w:val="en-US"/>
        </w:rPr>
        <w:t>Cuvette and magnets structured mesh A), structure of the computational domain and boundary condition B).</w:t>
      </w:r>
    </w:p>
    <w:p w14:paraId="19BD6323" w14:textId="77777777" w:rsidR="00F33AF2" w:rsidRPr="00637B54" w:rsidRDefault="00F33AF2" w:rsidP="00A2192A">
      <w:pPr>
        <w:rPr>
          <w:lang w:val="en-US" w:eastAsia="ja-JP"/>
        </w:rPr>
      </w:pPr>
    </w:p>
    <w:p w14:paraId="1AA0B905" w14:textId="11D0407F" w:rsidR="009A1C9D" w:rsidRPr="00637B54" w:rsidRDefault="009A1C9D" w:rsidP="009A1C9D">
      <w:pPr>
        <w:keepNext/>
        <w:jc w:val="center"/>
        <w:rPr>
          <w:noProof/>
          <w:lang w:val="en-US"/>
        </w:rPr>
      </w:pPr>
      <w:r w:rsidRPr="00637B54">
        <w:rPr>
          <w:noProof/>
          <w:lang w:val="en-US"/>
        </w:rPr>
        <w:t xml:space="preserve">  </w:t>
      </w:r>
      <w:r w:rsidR="00627E27" w:rsidRPr="00637B54">
        <w:rPr>
          <w:noProof/>
          <w:lang w:val="en-US"/>
        </w:rPr>
        <w:drawing>
          <wp:inline distT="0" distB="0" distL="0" distR="0" wp14:anchorId="0C1EB547" wp14:editId="261D67B5">
            <wp:extent cx="2987298" cy="2462847"/>
            <wp:effectExtent l="0" t="0" r="3810" b="0"/>
            <wp:docPr id="1416568274"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568274" name=""/>
                    <pic:cNvPicPr/>
                  </pic:nvPicPr>
                  <pic:blipFill>
                    <a:blip r:embed="rId13">
                      <a:extLst>
                        <a:ext uri="{96DAC541-7B7A-43D3-8B79-37D633B846F1}">
                          <asvg:svgBlip xmlns:asvg="http://schemas.microsoft.com/office/drawing/2016/SVG/main" r:embed="rId14"/>
                        </a:ext>
                      </a:extLst>
                    </a:blip>
                    <a:stretch>
                      <a:fillRect/>
                    </a:stretch>
                  </pic:blipFill>
                  <pic:spPr>
                    <a:xfrm>
                      <a:off x="0" y="0"/>
                      <a:ext cx="2991463" cy="2466280"/>
                    </a:xfrm>
                    <a:prstGeom prst="rect">
                      <a:avLst/>
                    </a:prstGeom>
                  </pic:spPr>
                </pic:pic>
              </a:graphicData>
            </a:graphic>
          </wp:inline>
        </w:drawing>
      </w:r>
      <w:r w:rsidRPr="00637B54">
        <w:rPr>
          <w:rFonts w:eastAsiaTheme="minorEastAsia"/>
          <w:noProof/>
          <w:sz w:val="24"/>
          <w:szCs w:val="24"/>
          <w:lang w:val="en-US"/>
        </w:rPr>
        <w:t xml:space="preserve"> </w:t>
      </w:r>
    </w:p>
    <w:p w14:paraId="22E6BE79" w14:textId="1916B902" w:rsidR="009A1C9D" w:rsidRPr="00637B54" w:rsidRDefault="009A1C9D" w:rsidP="009A1C9D">
      <w:pPr>
        <w:pStyle w:val="Legenda"/>
        <w:jc w:val="center"/>
        <w:rPr>
          <w:rFonts w:ascii="Arial" w:hAnsi="Arial" w:cs="Times New Roman"/>
          <w:i w:val="0"/>
          <w:iCs w:val="0"/>
          <w:color w:val="auto"/>
          <w:sz w:val="14"/>
          <w:szCs w:val="22"/>
          <w:lang w:val="en-US"/>
        </w:rPr>
      </w:pPr>
      <w:bookmarkStart w:id="13" w:name="_Ref172221978"/>
      <w:r w:rsidRPr="00637B54">
        <w:rPr>
          <w:rFonts w:ascii="Arial" w:hAnsi="Arial" w:cs="Times New Roman"/>
          <w:b/>
          <w:bCs/>
          <w:i w:val="0"/>
          <w:iCs w:val="0"/>
          <w:color w:val="auto"/>
          <w:sz w:val="14"/>
          <w:szCs w:val="22"/>
          <w:lang w:val="en-US"/>
        </w:rPr>
        <w:t xml:space="preserve">Figure </w:t>
      </w:r>
      <w:r w:rsidR="00637B54">
        <w:rPr>
          <w:rFonts w:ascii="Arial" w:hAnsi="Arial" w:cs="Times New Roman"/>
          <w:b/>
          <w:bCs/>
          <w:i w:val="0"/>
          <w:iCs w:val="0"/>
          <w:color w:val="auto"/>
          <w:sz w:val="14"/>
          <w:szCs w:val="22"/>
          <w:lang w:val="en-US"/>
        </w:rPr>
        <w:t>S</w:t>
      </w:r>
      <w:r w:rsidRPr="00637B54">
        <w:rPr>
          <w:rFonts w:ascii="Arial" w:hAnsi="Arial" w:cs="Times New Roman"/>
          <w:b/>
          <w:bCs/>
          <w:i w:val="0"/>
          <w:iCs w:val="0"/>
          <w:color w:val="auto"/>
          <w:sz w:val="14"/>
          <w:szCs w:val="22"/>
          <w:lang w:val="en-US"/>
        </w:rPr>
        <w:fldChar w:fldCharType="begin"/>
      </w:r>
      <w:r w:rsidRPr="00637B54">
        <w:rPr>
          <w:rFonts w:ascii="Arial" w:hAnsi="Arial" w:cs="Times New Roman"/>
          <w:b/>
          <w:bCs/>
          <w:i w:val="0"/>
          <w:iCs w:val="0"/>
          <w:color w:val="auto"/>
          <w:sz w:val="14"/>
          <w:szCs w:val="22"/>
          <w:lang w:val="en-US"/>
        </w:rPr>
        <w:instrText xml:space="preserve"> SEQ Figure \* ARABIC </w:instrText>
      </w:r>
      <w:r w:rsidRPr="00637B54">
        <w:rPr>
          <w:rFonts w:ascii="Arial" w:hAnsi="Arial" w:cs="Times New Roman"/>
          <w:b/>
          <w:bCs/>
          <w:i w:val="0"/>
          <w:iCs w:val="0"/>
          <w:color w:val="auto"/>
          <w:sz w:val="14"/>
          <w:szCs w:val="22"/>
          <w:lang w:val="en-US"/>
        </w:rPr>
        <w:fldChar w:fldCharType="separate"/>
      </w:r>
      <w:r w:rsidR="002C357C" w:rsidRPr="00637B54">
        <w:rPr>
          <w:rFonts w:ascii="Arial" w:hAnsi="Arial" w:cs="Times New Roman"/>
          <w:b/>
          <w:bCs/>
          <w:i w:val="0"/>
          <w:iCs w:val="0"/>
          <w:noProof/>
          <w:color w:val="auto"/>
          <w:sz w:val="14"/>
          <w:szCs w:val="22"/>
          <w:lang w:val="en-US"/>
        </w:rPr>
        <w:t>3</w:t>
      </w:r>
      <w:r w:rsidRPr="00637B54">
        <w:rPr>
          <w:rFonts w:ascii="Arial" w:hAnsi="Arial" w:cs="Times New Roman"/>
          <w:b/>
          <w:bCs/>
          <w:i w:val="0"/>
          <w:iCs w:val="0"/>
          <w:color w:val="auto"/>
          <w:sz w:val="14"/>
          <w:szCs w:val="22"/>
          <w:lang w:val="en-US"/>
        </w:rPr>
        <w:fldChar w:fldCharType="end"/>
      </w:r>
      <w:bookmarkEnd w:id="13"/>
      <w:r w:rsidR="00903ED4" w:rsidRPr="00637B54">
        <w:rPr>
          <w:rFonts w:ascii="Arial" w:hAnsi="Arial" w:cs="Times New Roman"/>
          <w:b/>
          <w:bCs/>
          <w:i w:val="0"/>
          <w:iCs w:val="0"/>
          <w:color w:val="auto"/>
          <w:sz w:val="14"/>
          <w:szCs w:val="22"/>
          <w:lang w:val="en-US"/>
        </w:rPr>
        <w:t>.</w:t>
      </w:r>
      <w:r w:rsidRPr="00637B54">
        <w:rPr>
          <w:color w:val="auto"/>
          <w:lang w:val="en-US"/>
        </w:rPr>
        <w:t xml:space="preserve"> </w:t>
      </w:r>
      <w:r w:rsidR="00301F87" w:rsidRPr="00637B54">
        <w:rPr>
          <w:rFonts w:ascii="Arial" w:hAnsi="Arial" w:cs="Times New Roman"/>
          <w:i w:val="0"/>
          <w:iCs w:val="0"/>
          <w:color w:val="auto"/>
          <w:sz w:val="14"/>
          <w:szCs w:val="22"/>
          <w:lang w:val="en-US"/>
        </w:rPr>
        <w:t xml:space="preserve">Magnetic field lines on a horizontal plane tangent to the magnets bottom face (see </w:t>
      </w:r>
      <w:r w:rsidR="006B0E59" w:rsidRPr="00637B54">
        <w:rPr>
          <w:rFonts w:ascii="Arial" w:hAnsi="Arial" w:cs="Times New Roman"/>
          <w:i w:val="0"/>
          <w:iCs w:val="0"/>
          <w:color w:val="auto"/>
          <w:sz w:val="14"/>
          <w:szCs w:val="22"/>
          <w:lang w:val="en-US"/>
        </w:rPr>
        <w:fldChar w:fldCharType="begin"/>
      </w:r>
      <w:r w:rsidR="006B0E59" w:rsidRPr="00637B54">
        <w:rPr>
          <w:rFonts w:ascii="Arial" w:hAnsi="Arial" w:cs="Times New Roman"/>
          <w:i w:val="0"/>
          <w:iCs w:val="0"/>
          <w:color w:val="auto"/>
          <w:sz w:val="14"/>
          <w:szCs w:val="22"/>
          <w:lang w:val="en-US"/>
        </w:rPr>
        <w:instrText xml:space="preserve"> REF _Ref170833349 \h </w:instrText>
      </w:r>
      <w:r w:rsidR="006B0E59" w:rsidRPr="00637B54">
        <w:rPr>
          <w:rFonts w:ascii="Arial" w:hAnsi="Arial" w:cs="Times New Roman"/>
          <w:i w:val="0"/>
          <w:iCs w:val="0"/>
          <w:color w:val="auto"/>
          <w:sz w:val="14"/>
          <w:szCs w:val="22"/>
          <w:lang w:val="en-US"/>
        </w:rPr>
      </w:r>
      <w:r w:rsidR="00637B54">
        <w:rPr>
          <w:rFonts w:ascii="Arial" w:hAnsi="Arial" w:cs="Times New Roman"/>
          <w:i w:val="0"/>
          <w:iCs w:val="0"/>
          <w:color w:val="auto"/>
          <w:sz w:val="14"/>
          <w:szCs w:val="22"/>
          <w:lang w:val="en-US"/>
        </w:rPr>
        <w:instrText xml:space="preserve"> \* MERGEFORMAT </w:instrText>
      </w:r>
      <w:r w:rsidR="006B0E59" w:rsidRPr="00637B54">
        <w:rPr>
          <w:rFonts w:ascii="Arial" w:hAnsi="Arial" w:cs="Times New Roman"/>
          <w:i w:val="0"/>
          <w:iCs w:val="0"/>
          <w:color w:val="auto"/>
          <w:sz w:val="14"/>
          <w:szCs w:val="22"/>
          <w:lang w:val="en-US"/>
        </w:rPr>
        <w:fldChar w:fldCharType="separate"/>
      </w:r>
      <w:r w:rsidR="002C357C" w:rsidRPr="00637B54">
        <w:rPr>
          <w:rFonts w:ascii="Arial" w:hAnsi="Arial" w:cs="Times New Roman"/>
          <w:b/>
          <w:bCs/>
          <w:i w:val="0"/>
          <w:iCs w:val="0"/>
          <w:color w:val="auto"/>
          <w:sz w:val="14"/>
          <w:szCs w:val="22"/>
          <w:lang w:val="en-US"/>
        </w:rPr>
        <w:t xml:space="preserve">Figure </w:t>
      </w:r>
      <w:r w:rsidR="007B0B09">
        <w:rPr>
          <w:rFonts w:ascii="Arial" w:hAnsi="Arial" w:cs="Times New Roman"/>
          <w:b/>
          <w:bCs/>
          <w:i w:val="0"/>
          <w:iCs w:val="0"/>
          <w:color w:val="auto"/>
          <w:sz w:val="14"/>
          <w:szCs w:val="22"/>
          <w:lang w:val="en-US"/>
        </w:rPr>
        <w:t>S</w:t>
      </w:r>
      <w:r w:rsidR="002C357C" w:rsidRPr="00637B54">
        <w:rPr>
          <w:rFonts w:ascii="Arial" w:hAnsi="Arial" w:cs="Times New Roman"/>
          <w:b/>
          <w:bCs/>
          <w:i w:val="0"/>
          <w:iCs w:val="0"/>
          <w:noProof/>
          <w:color w:val="auto"/>
          <w:sz w:val="14"/>
          <w:szCs w:val="22"/>
          <w:lang w:val="en-US"/>
        </w:rPr>
        <w:t>2</w:t>
      </w:r>
      <w:r w:rsidR="006B0E59" w:rsidRPr="00637B54">
        <w:rPr>
          <w:rFonts w:ascii="Arial" w:hAnsi="Arial" w:cs="Times New Roman"/>
          <w:i w:val="0"/>
          <w:iCs w:val="0"/>
          <w:color w:val="auto"/>
          <w:sz w:val="14"/>
          <w:szCs w:val="22"/>
          <w:lang w:val="en-US"/>
        </w:rPr>
        <w:fldChar w:fldCharType="end"/>
      </w:r>
      <w:r w:rsidR="00903ED4" w:rsidRPr="00637B54">
        <w:rPr>
          <w:rFonts w:ascii="Arial" w:hAnsi="Arial" w:cs="Times New Roman"/>
          <w:i w:val="0"/>
          <w:iCs w:val="0"/>
          <w:color w:val="auto"/>
          <w:sz w:val="14"/>
          <w:szCs w:val="22"/>
          <w:lang w:val="en-US"/>
        </w:rPr>
        <w:t>)</w:t>
      </w:r>
      <w:r w:rsidRPr="00637B54">
        <w:rPr>
          <w:rFonts w:ascii="Arial" w:hAnsi="Arial" w:cs="Times New Roman"/>
          <w:i w:val="0"/>
          <w:iCs w:val="0"/>
          <w:color w:val="auto"/>
          <w:sz w:val="14"/>
          <w:szCs w:val="22"/>
          <w:lang w:val="en-US"/>
        </w:rPr>
        <w:t>.</w:t>
      </w:r>
    </w:p>
    <w:p w14:paraId="679CC312" w14:textId="6F8B7190" w:rsidR="006A022F" w:rsidRPr="00637B54" w:rsidRDefault="006A022F" w:rsidP="006A022F">
      <w:pPr>
        <w:pStyle w:val="tekst"/>
        <w:rPr>
          <w:lang w:val="en-US"/>
        </w:rPr>
      </w:pPr>
      <w:r w:rsidRPr="00637B54">
        <w:rPr>
          <w:lang w:val="en-US"/>
        </w:rPr>
        <w:lastRenderedPageBreak/>
        <w:t xml:space="preserve">Finally, </w:t>
      </w:r>
      <w:r w:rsidR="00084A78" w:rsidRPr="00637B54">
        <w:rPr>
          <w:b/>
          <w:bCs/>
          <w:lang w:val="en-US"/>
        </w:rPr>
        <w:fldChar w:fldCharType="begin"/>
      </w:r>
      <w:r w:rsidR="00084A78" w:rsidRPr="00637B54">
        <w:rPr>
          <w:b/>
          <w:bCs/>
          <w:lang w:val="en-US"/>
        </w:rPr>
        <w:instrText xml:space="preserve"> REF _Ref172222044 \h  \* MERGEFORMAT </w:instrText>
      </w:r>
      <w:r w:rsidR="00084A78" w:rsidRPr="00637B54">
        <w:rPr>
          <w:b/>
          <w:bCs/>
          <w:lang w:val="en-US"/>
        </w:rPr>
      </w:r>
      <w:r w:rsidR="00084A78" w:rsidRPr="00637B54">
        <w:rPr>
          <w:b/>
          <w:bCs/>
          <w:lang w:val="en-US"/>
        </w:rPr>
        <w:fldChar w:fldCharType="separate"/>
      </w:r>
      <w:r w:rsidR="002C357C" w:rsidRPr="00637B54">
        <w:rPr>
          <w:b/>
          <w:bCs/>
          <w:lang w:val="en-US"/>
        </w:rPr>
        <w:t xml:space="preserve">Figure </w:t>
      </w:r>
      <w:r w:rsidR="00637B54">
        <w:rPr>
          <w:b/>
          <w:bCs/>
          <w:lang w:val="en-US"/>
        </w:rPr>
        <w:t>S</w:t>
      </w:r>
      <w:r w:rsidR="002C357C" w:rsidRPr="00637B54">
        <w:rPr>
          <w:b/>
          <w:bCs/>
          <w:lang w:val="en-US"/>
        </w:rPr>
        <w:t>4</w:t>
      </w:r>
      <w:r w:rsidR="00084A78" w:rsidRPr="00637B54">
        <w:rPr>
          <w:b/>
          <w:bCs/>
          <w:lang w:val="en-US"/>
        </w:rPr>
        <w:fldChar w:fldCharType="end"/>
      </w:r>
      <w:r w:rsidR="00084A78" w:rsidRPr="00637B54">
        <w:rPr>
          <w:b/>
          <w:bCs/>
          <w:lang w:val="en-US"/>
        </w:rPr>
        <w:t xml:space="preserve"> </w:t>
      </w:r>
      <w:r w:rsidR="00084A78" w:rsidRPr="00637B54">
        <w:rPr>
          <w:lang w:val="en-US"/>
        </w:rPr>
        <w:t xml:space="preserve">shows a detail of the 2D field distributions </w:t>
      </w:r>
      <w:r w:rsidR="0066769C" w:rsidRPr="00637B54">
        <w:rPr>
          <w:lang w:val="en-US"/>
        </w:rPr>
        <w:t>within the cuvette.</w:t>
      </w:r>
    </w:p>
    <w:p w14:paraId="777F8DA6" w14:textId="1800A36A" w:rsidR="00C76BBE" w:rsidRPr="00637B54" w:rsidRDefault="00ED4188" w:rsidP="00C76BBE">
      <w:pPr>
        <w:keepNext/>
        <w:jc w:val="center"/>
        <w:rPr>
          <w:noProof/>
          <w:lang w:val="en-US"/>
        </w:rPr>
      </w:pPr>
      <w:r w:rsidRPr="00637B54">
        <w:rPr>
          <w:rFonts w:eastAsiaTheme="minorEastAsia"/>
          <w:noProof/>
          <w:sz w:val="24"/>
          <w:szCs w:val="24"/>
          <w:lang w:val="en-US"/>
        </w:rPr>
        <w:drawing>
          <wp:inline distT="0" distB="0" distL="0" distR="0" wp14:anchorId="597FBECD" wp14:editId="364BE0ED">
            <wp:extent cx="5581015" cy="2788920"/>
            <wp:effectExtent l="0" t="0" r="635" b="0"/>
            <wp:docPr id="1143426519"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426519" name=""/>
                    <pic:cNvPicPr/>
                  </pic:nvPicPr>
                  <pic:blipFill>
                    <a:blip r:embed="rId15">
                      <a:extLst>
                        <a:ext uri="{96DAC541-7B7A-43D3-8B79-37D633B846F1}">
                          <asvg:svgBlip xmlns:asvg="http://schemas.microsoft.com/office/drawing/2016/SVG/main" r:embed="rId16"/>
                        </a:ext>
                      </a:extLst>
                    </a:blip>
                    <a:stretch>
                      <a:fillRect/>
                    </a:stretch>
                  </pic:blipFill>
                  <pic:spPr>
                    <a:xfrm>
                      <a:off x="0" y="0"/>
                      <a:ext cx="5581015" cy="2788920"/>
                    </a:xfrm>
                    <a:prstGeom prst="rect">
                      <a:avLst/>
                    </a:prstGeom>
                  </pic:spPr>
                </pic:pic>
              </a:graphicData>
            </a:graphic>
          </wp:inline>
        </w:drawing>
      </w:r>
    </w:p>
    <w:p w14:paraId="34448DD1" w14:textId="53908B69" w:rsidR="009A1C9D" w:rsidRPr="00637B54" w:rsidRDefault="00C76BBE" w:rsidP="006A022F">
      <w:pPr>
        <w:pStyle w:val="Legenda"/>
        <w:jc w:val="center"/>
        <w:rPr>
          <w:rFonts w:ascii="Arial" w:hAnsi="Arial" w:cs="Times New Roman"/>
          <w:i w:val="0"/>
          <w:iCs w:val="0"/>
          <w:color w:val="auto"/>
          <w:sz w:val="14"/>
          <w:szCs w:val="22"/>
          <w:lang w:val="en-US"/>
        </w:rPr>
      </w:pPr>
      <w:bookmarkStart w:id="14" w:name="_Ref172222044"/>
      <w:r w:rsidRPr="00637B54">
        <w:rPr>
          <w:rFonts w:ascii="Arial" w:hAnsi="Arial" w:cs="Times New Roman"/>
          <w:b/>
          <w:bCs/>
          <w:i w:val="0"/>
          <w:iCs w:val="0"/>
          <w:color w:val="auto"/>
          <w:sz w:val="14"/>
          <w:szCs w:val="22"/>
          <w:lang w:val="en-US"/>
        </w:rPr>
        <w:t xml:space="preserve">Figure </w:t>
      </w:r>
      <w:r w:rsidR="00637B54">
        <w:rPr>
          <w:rFonts w:ascii="Arial" w:hAnsi="Arial" w:cs="Times New Roman"/>
          <w:b/>
          <w:bCs/>
          <w:i w:val="0"/>
          <w:iCs w:val="0"/>
          <w:color w:val="auto"/>
          <w:sz w:val="14"/>
          <w:szCs w:val="22"/>
          <w:lang w:val="en-US"/>
        </w:rPr>
        <w:t>S</w:t>
      </w:r>
      <w:r w:rsidRPr="00637B54">
        <w:rPr>
          <w:rFonts w:ascii="Arial" w:hAnsi="Arial" w:cs="Times New Roman"/>
          <w:b/>
          <w:bCs/>
          <w:i w:val="0"/>
          <w:iCs w:val="0"/>
          <w:color w:val="auto"/>
          <w:sz w:val="14"/>
          <w:szCs w:val="22"/>
          <w:lang w:val="en-US"/>
        </w:rPr>
        <w:fldChar w:fldCharType="begin"/>
      </w:r>
      <w:r w:rsidRPr="00637B54">
        <w:rPr>
          <w:rFonts w:ascii="Arial" w:hAnsi="Arial" w:cs="Times New Roman"/>
          <w:b/>
          <w:bCs/>
          <w:i w:val="0"/>
          <w:iCs w:val="0"/>
          <w:color w:val="auto"/>
          <w:sz w:val="14"/>
          <w:szCs w:val="22"/>
          <w:lang w:val="en-US"/>
        </w:rPr>
        <w:instrText xml:space="preserve"> SEQ Figure \* ARABIC </w:instrText>
      </w:r>
      <w:r w:rsidRPr="00637B54">
        <w:rPr>
          <w:rFonts w:ascii="Arial" w:hAnsi="Arial" w:cs="Times New Roman"/>
          <w:b/>
          <w:bCs/>
          <w:i w:val="0"/>
          <w:iCs w:val="0"/>
          <w:color w:val="auto"/>
          <w:sz w:val="14"/>
          <w:szCs w:val="22"/>
          <w:lang w:val="en-US"/>
        </w:rPr>
        <w:fldChar w:fldCharType="separate"/>
      </w:r>
      <w:r w:rsidR="002C357C" w:rsidRPr="00637B54">
        <w:rPr>
          <w:rFonts w:ascii="Arial" w:hAnsi="Arial" w:cs="Times New Roman"/>
          <w:b/>
          <w:bCs/>
          <w:i w:val="0"/>
          <w:iCs w:val="0"/>
          <w:noProof/>
          <w:color w:val="auto"/>
          <w:sz w:val="14"/>
          <w:szCs w:val="22"/>
          <w:lang w:val="en-US"/>
        </w:rPr>
        <w:t>4</w:t>
      </w:r>
      <w:r w:rsidRPr="00637B54">
        <w:rPr>
          <w:rFonts w:ascii="Arial" w:hAnsi="Arial" w:cs="Times New Roman"/>
          <w:b/>
          <w:bCs/>
          <w:i w:val="0"/>
          <w:iCs w:val="0"/>
          <w:color w:val="auto"/>
          <w:sz w:val="14"/>
          <w:szCs w:val="22"/>
          <w:lang w:val="en-US"/>
        </w:rPr>
        <w:fldChar w:fldCharType="end"/>
      </w:r>
      <w:bookmarkEnd w:id="14"/>
      <w:r w:rsidRPr="00637B54">
        <w:rPr>
          <w:rFonts w:ascii="Arial" w:hAnsi="Arial" w:cs="Times New Roman"/>
          <w:b/>
          <w:bCs/>
          <w:i w:val="0"/>
          <w:iCs w:val="0"/>
          <w:color w:val="auto"/>
          <w:sz w:val="14"/>
          <w:szCs w:val="22"/>
          <w:lang w:val="en-US"/>
        </w:rPr>
        <w:t>.</w:t>
      </w:r>
      <w:r w:rsidRPr="00637B54">
        <w:rPr>
          <w:color w:val="auto"/>
          <w:lang w:val="en-US"/>
        </w:rPr>
        <w:t xml:space="preserve"> </w:t>
      </w:r>
      <w:r w:rsidR="00AF34FF" w:rsidRPr="00637B54">
        <w:rPr>
          <w:rFonts w:ascii="Arial" w:hAnsi="Arial" w:cs="Times New Roman"/>
          <w:i w:val="0"/>
          <w:iCs w:val="0"/>
          <w:color w:val="auto"/>
          <w:sz w:val="14"/>
          <w:szCs w:val="22"/>
          <w:lang w:val="en-US"/>
        </w:rPr>
        <w:t>Magnetic flux density norm (T) surface plots. Cuvette cross-sections for selected magnetic field flux penetration depths A), z=0 mm B), z=5 mm C), z=10 mm D), z=15 mm E), z=20 mm F).</w:t>
      </w:r>
    </w:p>
    <w:p w14:paraId="59C5DE10" w14:textId="77777777" w:rsidR="00E13607" w:rsidRPr="00637B54" w:rsidRDefault="00E13607" w:rsidP="00A2192A">
      <w:pPr>
        <w:rPr>
          <w:lang w:val="en-US" w:eastAsia="ja-JP"/>
        </w:rPr>
      </w:pPr>
    </w:p>
    <w:p w14:paraId="771A44DE" w14:textId="6B2565A4" w:rsidR="0049467A" w:rsidRPr="00637B54" w:rsidRDefault="0049467A" w:rsidP="0049467A">
      <w:pPr>
        <w:pStyle w:val="Nagwek2"/>
        <w:numPr>
          <w:ilvl w:val="1"/>
          <w:numId w:val="4"/>
        </w:numPr>
        <w:rPr>
          <w:rFonts w:ascii="Arial" w:hAnsi="Arial" w:cs="Arial"/>
          <w:b/>
          <w:bCs/>
          <w:color w:val="auto"/>
          <w:sz w:val="18"/>
          <w:szCs w:val="18"/>
          <w:lang w:val="en-US" w:eastAsia="ja-JP"/>
        </w:rPr>
      </w:pPr>
      <w:bookmarkStart w:id="15" w:name="_Toc188879406"/>
      <w:r w:rsidRPr="00637B54">
        <w:rPr>
          <w:rFonts w:ascii="Arial" w:hAnsi="Arial" w:cs="Arial"/>
          <w:b/>
          <w:bCs/>
          <w:color w:val="auto"/>
          <w:sz w:val="18"/>
          <w:szCs w:val="18"/>
          <w:lang w:val="en-US" w:eastAsia="ja-JP"/>
        </w:rPr>
        <w:t>Kinetic studies</w:t>
      </w:r>
      <w:bookmarkEnd w:id="15"/>
      <w:r w:rsidR="008F09DE" w:rsidRPr="00637B54">
        <w:rPr>
          <w:rFonts w:ascii="Arial" w:hAnsi="Arial" w:cs="Arial"/>
          <w:b/>
          <w:bCs/>
          <w:color w:val="auto"/>
          <w:sz w:val="18"/>
          <w:szCs w:val="18"/>
          <w:lang w:val="en-US" w:eastAsia="ja-JP"/>
        </w:rPr>
        <w:br/>
      </w:r>
    </w:p>
    <w:p w14:paraId="4CA50DA0" w14:textId="6B411CC6" w:rsidR="00BE371D" w:rsidRPr="00637B54" w:rsidRDefault="00BE371D" w:rsidP="00991B34">
      <w:pPr>
        <w:pStyle w:val="tekst"/>
        <w:ind w:firstLine="708"/>
        <w:rPr>
          <w:lang w:val="en-US"/>
        </w:rPr>
      </w:pPr>
      <w:r w:rsidRPr="00637B54">
        <w:rPr>
          <w:lang w:val="en-US"/>
        </w:rPr>
        <w:t>When considering an experimental series with different concentrations of Ho(III) ions in the aqueous phase, an additional variable should be taken into account, which is the ratio of Ho(III) ions to chloride ions in the system. Each solution was prepared in 0.1 M hydrochloric acid, which adds a constant concentration of hydrogen and chloride ions in the system. However, due to the fact that the precursor for the preparation of these solutions was holmium (III) chloride, this means that an additional three times the molar value of chloride ions compared to Ho(III) ions was added to the system. This means that the lower the concentration of Ho(III) ions in the target solution, the molar ratio Cl</w:t>
      </w:r>
      <w:r w:rsidRPr="00637B54">
        <w:rPr>
          <w:vertAlign w:val="superscript"/>
          <w:lang w:val="en-US"/>
        </w:rPr>
        <w:t>–</w:t>
      </w:r>
      <w:r w:rsidRPr="00637B54">
        <w:rPr>
          <w:lang w:val="en-US"/>
        </w:rPr>
        <w:t>–Ho</w:t>
      </w:r>
      <w:r w:rsidRPr="00637B54">
        <w:rPr>
          <w:vertAlign w:val="superscript"/>
          <w:lang w:val="en-US"/>
        </w:rPr>
        <w:t>3+</w:t>
      </w:r>
      <w:r w:rsidRPr="00637B54">
        <w:rPr>
          <w:lang w:val="en-US"/>
        </w:rPr>
        <w:t xml:space="preserve"> increases significantly. Therefore, despite maintaining the same hydrogen ion concentration, it can be expected that for individual concentrations, the percentages of individual forms of complex holmium and chlorine ions will be different. This is confirmed by the calculations of stability constants for simple ions and the Ho–Cl complex depending on the concentration of chloride ions in the system, and in relation to the tested systems with different concentrations of holmium ions (</w:t>
      </w:r>
      <w:r w:rsidRPr="00637B54">
        <w:rPr>
          <w:b/>
          <w:bCs/>
          <w:lang w:val="en-US"/>
        </w:rPr>
        <w:fldChar w:fldCharType="begin"/>
      </w:r>
      <w:r w:rsidRPr="00637B54">
        <w:rPr>
          <w:b/>
          <w:bCs/>
          <w:lang w:val="en-US"/>
        </w:rPr>
        <w:instrText xml:space="preserve"> REF _Ref146450138 \h  \* MERGEFORMAT </w:instrText>
      </w:r>
      <w:r w:rsidRPr="00637B54">
        <w:rPr>
          <w:b/>
          <w:bCs/>
          <w:lang w:val="en-US"/>
        </w:rPr>
      </w:r>
      <w:r w:rsidRPr="00637B54">
        <w:rPr>
          <w:b/>
          <w:bCs/>
          <w:lang w:val="en-US"/>
        </w:rPr>
        <w:fldChar w:fldCharType="separate"/>
      </w:r>
      <w:r w:rsidR="002C357C" w:rsidRPr="00637B54">
        <w:rPr>
          <w:b/>
          <w:bCs/>
          <w:lang w:val="en-US"/>
        </w:rPr>
        <w:t xml:space="preserve">Figure </w:t>
      </w:r>
      <w:r w:rsidR="00637B54">
        <w:rPr>
          <w:b/>
          <w:bCs/>
          <w:lang w:val="en-US"/>
        </w:rPr>
        <w:t>S</w:t>
      </w:r>
      <w:r w:rsidR="002C357C" w:rsidRPr="00637B54">
        <w:rPr>
          <w:b/>
          <w:bCs/>
          <w:noProof/>
          <w:lang w:val="en-US"/>
        </w:rPr>
        <w:t>5</w:t>
      </w:r>
      <w:r w:rsidRPr="00637B54">
        <w:rPr>
          <w:b/>
          <w:bCs/>
          <w:lang w:val="en-US"/>
        </w:rPr>
        <w:fldChar w:fldCharType="end"/>
      </w:r>
      <w:r w:rsidRPr="00637B54">
        <w:rPr>
          <w:lang w:val="en-US"/>
        </w:rPr>
        <w:t xml:space="preserve">). The calculations were carried out based on literature </w:t>
      </w:r>
      <w:r w:rsidRPr="00637B54">
        <w:rPr>
          <w:lang w:val="en-US"/>
        </w:rPr>
        <w:fldChar w:fldCharType="begin"/>
      </w:r>
      <w:r w:rsidR="00CE01E9" w:rsidRPr="00637B54">
        <w:rPr>
          <w:lang w:val="en-US"/>
        </w:rPr>
        <w:instrText xml:space="preserve"> ADDIN EN.CITE &lt;EndNote&gt;&lt;Cite&gt;&lt;Author&gt;Hasegawa&lt;/Author&gt;&lt;Year&gt;2006&lt;/Year&gt;&lt;RecNum&gt;36&lt;/RecNum&gt;&lt;DisplayText&gt;&lt;style face="superscript"&gt;[6]&lt;/style&gt;&lt;/DisplayText&gt;&lt;record&gt;&lt;rec-number&gt;36&lt;/rec-number&gt;&lt;foreign-keys&gt;&lt;key app="EN" db-id="9v0w00zp9aaz0uexz93xwf5ada925tz0x0p2" timestamp="1718793695"&gt;36&lt;/key&gt;&lt;/foreign-keys&gt;&lt;ref-type name="Journal Article"&gt;17&lt;/ref-type&gt;&lt;contributors&gt;&lt;authors&gt;&lt;author&gt;Hasegawa, Yuko&lt;/author&gt;&lt;author&gt;Takashima, Keiko&lt;/author&gt;&lt;author&gt;Watanabe, Fumie&lt;/author&gt;&lt;/authors&gt;&lt;/contributors&gt;&lt;titles&gt;&lt;title&gt;Polarity Effect of Organic Solvents on the Separation Factors across the Lanthanoid Series&lt;/title&gt;&lt;secondary-title&gt;Bulletin of the Chemical Society of Japan&lt;/secondary-title&gt;&lt;/titles&gt;&lt;pages&gt;1047-1052&lt;/pages&gt;&lt;volume&gt;70&lt;/volume&gt;&lt;number&gt;5&lt;/number&gt;&lt;dates&gt;&lt;year&gt;2006&lt;/year&gt;&lt;/dates&gt;&lt;isbn&gt;0009-2673&lt;/isbn&gt;&lt;urls&gt;&lt;related-urls&gt;&lt;url&gt;https://doi.org/10.1246/bcsj.70.1047&lt;/url&gt;&lt;/related-urls&gt;&lt;/urls&gt;&lt;electronic-resource-num&gt;10.1246/bcsj.70.1047&lt;/electronic-resource-num&gt;&lt;access-date&gt;1/29/2024&lt;/access-date&gt;&lt;/record&gt;&lt;/Cite&gt;&lt;/EndNote&gt;</w:instrText>
      </w:r>
      <w:r w:rsidRPr="00637B54">
        <w:rPr>
          <w:lang w:val="en-US"/>
        </w:rPr>
        <w:fldChar w:fldCharType="separate"/>
      </w:r>
      <w:r w:rsidR="00F34DB6" w:rsidRPr="00637B54">
        <w:rPr>
          <w:noProof/>
          <w:vertAlign w:val="superscript"/>
          <w:lang w:val="en-US"/>
        </w:rPr>
        <w:t>[</w:t>
      </w:r>
      <w:r w:rsidR="00CE01E9" w:rsidRPr="00637B54">
        <w:rPr>
          <w:noProof/>
          <w:vertAlign w:val="superscript"/>
          <w:lang w:val="en-US"/>
        </w:rPr>
        <w:t>6]</w:t>
      </w:r>
      <w:r w:rsidRPr="00637B54">
        <w:rPr>
          <w:lang w:val="en-US"/>
        </w:rPr>
        <w:fldChar w:fldCharType="end"/>
      </w:r>
      <w:r w:rsidRPr="00637B54">
        <w:rPr>
          <w:lang w:val="en-US"/>
        </w:rPr>
        <w:t>.</w:t>
      </w:r>
    </w:p>
    <w:p w14:paraId="73089068" w14:textId="3BF9CBC5" w:rsidR="00BE371D" w:rsidRPr="00637B54" w:rsidRDefault="00BE371D" w:rsidP="008C2A4A">
      <w:pPr>
        <w:pStyle w:val="tekst"/>
        <w:rPr>
          <w:lang w:val="en-US"/>
        </w:rPr>
      </w:pPr>
      <w:r w:rsidRPr="00637B54">
        <w:rPr>
          <w:lang w:val="en-US"/>
        </w:rPr>
        <w:t>The temperature was assumed to be 25</w:t>
      </w:r>
      <w:r w:rsidRPr="00637B54">
        <w:rPr>
          <w:vertAlign w:val="superscript"/>
          <w:lang w:val="en-US"/>
        </w:rPr>
        <w:t>o</w:t>
      </w:r>
      <w:r w:rsidRPr="00637B54">
        <w:rPr>
          <w:lang w:val="en-US"/>
        </w:rPr>
        <w:t>C for the calculations, and the Ho(III) ions concentration was 0.00625 M (</w:t>
      </w:r>
      <w:r w:rsidRPr="00637B54">
        <w:rPr>
          <w:b/>
          <w:bCs/>
          <w:lang w:val="en-US"/>
        </w:rPr>
        <w:fldChar w:fldCharType="begin"/>
      </w:r>
      <w:r w:rsidRPr="00637B54">
        <w:rPr>
          <w:b/>
          <w:bCs/>
          <w:lang w:val="en-US"/>
        </w:rPr>
        <w:instrText xml:space="preserve"> REF _Ref146450138 \h  \* MERGEFORMAT </w:instrText>
      </w:r>
      <w:r w:rsidRPr="00637B54">
        <w:rPr>
          <w:b/>
          <w:bCs/>
          <w:lang w:val="en-US"/>
        </w:rPr>
      </w:r>
      <w:r w:rsidRPr="00637B54">
        <w:rPr>
          <w:b/>
          <w:bCs/>
          <w:lang w:val="en-US"/>
        </w:rPr>
        <w:fldChar w:fldCharType="separate"/>
      </w:r>
      <w:r w:rsidR="002C357C" w:rsidRPr="00637B54">
        <w:rPr>
          <w:b/>
          <w:bCs/>
          <w:lang w:val="en-US"/>
        </w:rPr>
        <w:t xml:space="preserve">Figure </w:t>
      </w:r>
      <w:r w:rsidR="00637B54">
        <w:rPr>
          <w:b/>
          <w:bCs/>
          <w:lang w:val="en-US"/>
        </w:rPr>
        <w:t>S</w:t>
      </w:r>
      <w:r w:rsidR="002C357C" w:rsidRPr="00637B54">
        <w:rPr>
          <w:b/>
          <w:bCs/>
          <w:noProof/>
          <w:lang w:val="en-US"/>
        </w:rPr>
        <w:t>5</w:t>
      </w:r>
      <w:r w:rsidRPr="00637B54">
        <w:rPr>
          <w:b/>
          <w:bCs/>
          <w:lang w:val="en-US"/>
        </w:rPr>
        <w:fldChar w:fldCharType="end"/>
      </w:r>
      <w:r w:rsidRPr="00637B54">
        <w:rPr>
          <w:b/>
          <w:bCs/>
          <w:lang w:val="en-US"/>
        </w:rPr>
        <w:t xml:space="preserve"> A</w:t>
      </w:r>
      <w:r w:rsidRPr="00637B54">
        <w:rPr>
          <w:lang w:val="en-US"/>
        </w:rPr>
        <w:t>). A constant pH of 1 was assumed.</w:t>
      </w:r>
    </w:p>
    <w:p w14:paraId="2A98EB74" w14:textId="66800CC1" w:rsidR="00BE371D" w:rsidRPr="00637B54" w:rsidRDefault="00551F2F" w:rsidP="008C2A4A">
      <w:pPr>
        <w:keepNext/>
        <w:spacing w:line="360" w:lineRule="auto"/>
        <w:jc w:val="center"/>
        <w:rPr>
          <w:rFonts w:ascii="Times New Roman" w:eastAsia="Calibri" w:hAnsi="Times New Roman" w:cs="Times New Roman"/>
          <w:kern w:val="0"/>
          <w:sz w:val="24"/>
          <w:lang w:val="en-US"/>
          <w14:ligatures w14:val="none"/>
        </w:rPr>
      </w:pPr>
      <w:r w:rsidRPr="00637B54">
        <w:rPr>
          <w:rFonts w:ascii="Times New Roman" w:eastAsia="Calibri" w:hAnsi="Times New Roman" w:cs="Arial"/>
          <w:noProof/>
          <w:kern w:val="0"/>
          <w:sz w:val="24"/>
          <w:lang w:val="en-US"/>
          <w14:ligatures w14:val="none"/>
        </w:rPr>
        <w:object w:dxaOrig="11337" w:dyaOrig="8678" w14:anchorId="58E7EC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97.3pt;height:205.7pt" o:ole="">
            <v:imagedata r:id="rId17" o:title="" croptop="4497f" cropbottom="16920f" cropleft="7648f" cropright="25525f"/>
          </v:shape>
          <o:OLEObject Type="Embed" ProgID="Origin95.Graph" ShapeID="_x0000_i1025" DrawAspect="Content" ObjectID="_1801417296" r:id="rId18"/>
        </w:object>
      </w:r>
      <w:r w:rsidR="004A62B4" w:rsidRPr="00637B54">
        <w:rPr>
          <w:rFonts w:ascii="Times New Roman" w:eastAsia="Calibri" w:hAnsi="Times New Roman" w:cs="Arial"/>
          <w:noProof/>
          <w:kern w:val="0"/>
          <w:sz w:val="24"/>
          <w:lang w:val="en-US"/>
          <w14:ligatures w14:val="none"/>
        </w:rPr>
        <w:object w:dxaOrig="11337" w:dyaOrig="8678" w14:anchorId="546BF50E">
          <v:shape id="_x0000_i1026" type="#_x0000_t75" alt="" style="width:196.85pt;height:205.7pt" o:ole="">
            <v:imagedata r:id="rId19" o:title="" croptop="4067f" cropbottom="16698f" cropleft="7242f" cropright="25627f"/>
          </v:shape>
          <o:OLEObject Type="Embed" ProgID="Origin95.Graph" ShapeID="_x0000_i1026" DrawAspect="Content" ObjectID="_1801417297" r:id="rId20"/>
        </w:object>
      </w:r>
    </w:p>
    <w:p w14:paraId="478D9CC7" w14:textId="790B1782" w:rsidR="00BE371D" w:rsidRPr="00637B54" w:rsidRDefault="00BE371D" w:rsidP="00935FA3">
      <w:pPr>
        <w:pStyle w:val="rysunki"/>
        <w:rPr>
          <w:lang w:val="en-US"/>
        </w:rPr>
      </w:pPr>
      <w:bookmarkStart w:id="16" w:name="_Ref146450138"/>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5</w:t>
      </w:r>
      <w:r w:rsidRPr="00637B54">
        <w:rPr>
          <w:b/>
          <w:bCs/>
          <w:lang w:val="en-US"/>
        </w:rPr>
        <w:fldChar w:fldCharType="end"/>
      </w:r>
      <w:bookmarkEnd w:id="16"/>
      <w:r w:rsidR="00935FA3" w:rsidRPr="00637B54">
        <w:rPr>
          <w:lang w:val="en-US"/>
        </w:rPr>
        <w:t>.</w:t>
      </w:r>
      <w:r w:rsidRPr="00637B54">
        <w:rPr>
          <w:lang w:val="en-US"/>
        </w:rPr>
        <w:t xml:space="preserve"> The influence of the mutual concentration of A)Ho(III) ions and B)Chlorine ions on the percentage of individual complex forms in the system.</w:t>
      </w:r>
    </w:p>
    <w:p w14:paraId="1EC45DC1" w14:textId="17B82E09" w:rsidR="00BE371D" w:rsidRPr="00637B54" w:rsidRDefault="00BE371D" w:rsidP="00991B34">
      <w:pPr>
        <w:pStyle w:val="tekst"/>
        <w:ind w:firstLine="708"/>
        <w:rPr>
          <w:lang w:val="en-US"/>
        </w:rPr>
      </w:pPr>
      <w:r w:rsidRPr="00637B54">
        <w:rPr>
          <w:lang w:val="en-US"/>
        </w:rPr>
        <w:t xml:space="preserve">It can be expected that the percentage of individual complex forms in the tested system will influence the extraction kinetics. Different forms of the complex may show different physicochemical properties, which is confirmed by previously performed studies on the magnetic susceptibility of </w:t>
      </w:r>
      <w:bookmarkStart w:id="17" w:name="_Hlk153456955"/>
      <w:r w:rsidRPr="00637B54">
        <w:rPr>
          <w:lang w:val="en-US"/>
        </w:rPr>
        <w:t xml:space="preserve">Ho(III) ions </w:t>
      </w:r>
      <w:bookmarkEnd w:id="17"/>
      <w:r w:rsidRPr="00637B54">
        <w:rPr>
          <w:lang w:val="en-US"/>
        </w:rPr>
        <w:t xml:space="preserve">in chloride systems </w:t>
      </w:r>
      <w:r w:rsidRPr="00637B54">
        <w:rPr>
          <w:lang w:val="en-US"/>
        </w:rPr>
        <w:fldChar w:fldCharType="begin"/>
      </w:r>
      <w:r w:rsidR="00CE01E9" w:rsidRPr="00637B54">
        <w:rPr>
          <w:lang w:val="en-US"/>
        </w:rPr>
        <w:instrText xml:space="preserve"> ADDIN EN.CITE &lt;EndNote&gt;&lt;Cite&gt;&lt;Author&gt;Wojtaszek&lt;/Author&gt;&lt;Year&gt;2024&lt;/Year&gt;&lt;RecNum&gt;37&lt;/RecNum&gt;&lt;DisplayText&gt;&lt;style face="superscript"&gt;[5]&lt;/style&gt;&lt;/DisplayText&gt;&lt;record&gt;&lt;rec-number&gt;37&lt;/rec-number&gt;&lt;foreign-keys&gt;&lt;key app="EN" db-id="9v0w00zp9aaz0uexz93xwf5ada925tz0x0p2" timestamp="1718793695"&gt;37&lt;/key&gt;&lt;/foreign-keys&gt;&lt;ref-type name="Journal Article"&gt;17&lt;/ref-type&gt;&lt;contributors&gt;&lt;authors&gt;&lt;author&gt;Wojtaszek, Konrad&lt;/author&gt;&lt;author&gt;Cristofolini, Andrea&lt;/author&gt;&lt;author&gt;Popoli, Arturo&lt;/author&gt;&lt;author&gt;Kołczyk-Siedlecka, Karolina&lt;/author&gt;&lt;author&gt;Wojnicki, Marek&lt;/author&gt;&lt;/authors&gt;&lt;/contributors&gt;&lt;titles&gt;&lt;title&gt;A Novel Approach for Quantifying Magnetic Susceptibility of Aqueous and Organic Solutions&lt;/title&gt;&lt;secondary-title&gt;The Journal of Physical Chemistry A&lt;/secondary-title&gt;&lt;/titles&gt;&lt;volume&gt;128&lt;/volume&gt;&lt;dates&gt;&lt;year&gt;2024&lt;/year&gt;&lt;pub-dates&gt;&lt;date&gt;01/03&lt;/date&gt;&lt;/pub-dates&gt;&lt;/dates&gt;&lt;urls&gt;&lt;/urls&gt;&lt;electronic-resource-num&gt;10.1021/acs.jpca.3c07434&lt;/electronic-resource-num&gt;&lt;/record&gt;&lt;/Cite&gt;&lt;/EndNote&gt;</w:instrText>
      </w:r>
      <w:r w:rsidRPr="00637B54">
        <w:rPr>
          <w:lang w:val="en-US"/>
        </w:rPr>
        <w:fldChar w:fldCharType="separate"/>
      </w:r>
      <w:r w:rsidR="00CE01E9" w:rsidRPr="00637B54">
        <w:rPr>
          <w:noProof/>
          <w:vertAlign w:val="superscript"/>
          <w:lang w:val="en-US"/>
        </w:rPr>
        <w:t>[5]</w:t>
      </w:r>
      <w:r w:rsidRPr="00637B54">
        <w:rPr>
          <w:lang w:val="en-US"/>
        </w:rPr>
        <w:fldChar w:fldCharType="end"/>
      </w:r>
      <w:r w:rsidRPr="00637B54">
        <w:rPr>
          <w:lang w:val="en-US"/>
        </w:rPr>
        <w:t>. The experiments carried out in this work show that individual complex forms of Ho(III) ions and chlorine ions may exhibit different magnetic properties. The experiments performed on the influence of the initial concentration of Ho(III) ions in the aqueous phase are therefore also studies on the influence of complex forms of holmium ions in chloride systems on the kinetics of extraction.</w:t>
      </w:r>
    </w:p>
    <w:p w14:paraId="044F03BE" w14:textId="697D354A" w:rsidR="00541166" w:rsidRPr="00637B54" w:rsidRDefault="00BE371D" w:rsidP="008F09DE">
      <w:pPr>
        <w:pStyle w:val="Nagwek3"/>
        <w:rPr>
          <w:rFonts w:ascii="Arial" w:hAnsi="Arial" w:cs="Arial"/>
          <w:b/>
          <w:bCs/>
          <w:color w:val="auto"/>
          <w:sz w:val="17"/>
          <w:szCs w:val="17"/>
          <w:lang w:val="en-US" w:eastAsia="ja-JP"/>
        </w:rPr>
      </w:pPr>
      <w:bookmarkStart w:id="18" w:name="_Toc188879407"/>
      <w:r w:rsidRPr="00637B54">
        <w:rPr>
          <w:rFonts w:ascii="Arial" w:hAnsi="Arial" w:cs="Arial"/>
          <w:b/>
          <w:bCs/>
          <w:color w:val="auto"/>
          <w:sz w:val="17"/>
          <w:szCs w:val="17"/>
          <w:lang w:val="en-US" w:eastAsia="ja-JP"/>
        </w:rPr>
        <w:t>Analysis of the influence of the initial concentration of Ho(III) in an aqueous solution on the extraction process rate.</w:t>
      </w:r>
      <w:bookmarkEnd w:id="18"/>
      <w:r w:rsidR="008F09DE" w:rsidRPr="00637B54">
        <w:rPr>
          <w:rFonts w:ascii="Arial" w:hAnsi="Arial" w:cs="Arial"/>
          <w:b/>
          <w:bCs/>
          <w:color w:val="auto"/>
          <w:sz w:val="17"/>
          <w:szCs w:val="17"/>
          <w:lang w:val="en-US" w:eastAsia="ja-JP"/>
        </w:rPr>
        <w:br/>
      </w:r>
    </w:p>
    <w:p w14:paraId="732E4A22" w14:textId="237700B8" w:rsidR="00BE371D" w:rsidRPr="00637B54" w:rsidRDefault="00BE371D" w:rsidP="00991B34">
      <w:pPr>
        <w:pStyle w:val="tekst"/>
        <w:ind w:firstLine="708"/>
        <w:rPr>
          <w:lang w:val="en-US"/>
        </w:rPr>
      </w:pPr>
      <w:r w:rsidRPr="00637B54">
        <w:rPr>
          <w:lang w:val="en-US"/>
        </w:rPr>
        <w:t>Extraction kinetics measurements were carried out for various initial concentrations of Ho(III) ions in the range of 0.00625 - 0.1 M at pH=1. Each time, a 0.1 M solution of D2EHPA in Orlesol was used as the organic phase. The temperature during the measurements was 20</w:t>
      </w:r>
      <w:r w:rsidRPr="00637B54">
        <w:rPr>
          <w:vertAlign w:val="superscript"/>
          <w:lang w:val="en-US"/>
        </w:rPr>
        <w:t>o</w:t>
      </w:r>
      <w:r w:rsidRPr="00637B54">
        <w:rPr>
          <w:lang w:val="en-US"/>
        </w:rPr>
        <w:t xml:space="preserve">C. </w:t>
      </w:r>
      <w:bookmarkStart w:id="19" w:name="_Hlk146433313"/>
      <w:r w:rsidRPr="00637B54">
        <w:rPr>
          <w:lang w:val="en-US"/>
        </w:rPr>
        <w:t xml:space="preserve">No magnetic field was used. The recorded kinetic curves are presented in </w:t>
      </w:r>
      <w:r w:rsidRPr="00637B54">
        <w:rPr>
          <w:b/>
          <w:bCs/>
          <w:lang w:val="en-US"/>
        </w:rPr>
        <w:fldChar w:fldCharType="begin"/>
      </w:r>
      <w:r w:rsidRPr="00637B54">
        <w:rPr>
          <w:b/>
          <w:bCs/>
          <w:lang w:val="en-US"/>
        </w:rPr>
        <w:instrText xml:space="preserve"> REF _Ref146426829 \h  \* MERGEFORMAT </w:instrText>
      </w:r>
      <w:r w:rsidRPr="00637B54">
        <w:rPr>
          <w:b/>
          <w:bCs/>
          <w:lang w:val="en-US"/>
        </w:rPr>
      </w:r>
      <w:r w:rsidRPr="00637B54">
        <w:rPr>
          <w:b/>
          <w:bCs/>
          <w:lang w:val="en-US"/>
        </w:rPr>
        <w:fldChar w:fldCharType="separate"/>
      </w:r>
      <w:r w:rsidR="002C357C" w:rsidRPr="00637B54">
        <w:rPr>
          <w:b/>
          <w:bCs/>
          <w:lang w:val="en-US"/>
        </w:rPr>
        <w:t xml:space="preserve">Figure </w:t>
      </w:r>
      <w:r w:rsidR="00637B54">
        <w:rPr>
          <w:b/>
          <w:bCs/>
          <w:lang w:val="en-US"/>
        </w:rPr>
        <w:t>S</w:t>
      </w:r>
      <w:r w:rsidR="002C357C" w:rsidRPr="00637B54">
        <w:rPr>
          <w:b/>
          <w:bCs/>
          <w:noProof/>
          <w:lang w:val="en-US"/>
        </w:rPr>
        <w:t>6</w:t>
      </w:r>
      <w:r w:rsidRPr="00637B54">
        <w:rPr>
          <w:b/>
          <w:bCs/>
          <w:lang w:val="en-US"/>
        </w:rPr>
        <w:fldChar w:fldCharType="end"/>
      </w:r>
      <w:r w:rsidRPr="00637B54">
        <w:rPr>
          <w:lang w:val="en-US"/>
        </w:rPr>
        <w:t xml:space="preserve">. </w:t>
      </w:r>
    </w:p>
    <w:bookmarkEnd w:id="19"/>
    <w:p w14:paraId="51DEE6B2" w14:textId="77777777" w:rsidR="00BE371D" w:rsidRPr="00637B54" w:rsidRDefault="00BE371D" w:rsidP="00BE371D">
      <w:pPr>
        <w:keepNext/>
        <w:spacing w:line="360" w:lineRule="auto"/>
        <w:jc w:val="center"/>
        <w:rPr>
          <w:rFonts w:ascii="Times New Roman" w:eastAsia="Calibri" w:hAnsi="Times New Roman" w:cs="Times New Roman"/>
          <w:kern w:val="0"/>
          <w:sz w:val="24"/>
          <w:lang w:val="en-US"/>
          <w14:ligatures w14:val="none"/>
        </w:rPr>
      </w:pPr>
      <w:r w:rsidRPr="00637B54">
        <w:rPr>
          <w:rFonts w:ascii="Times New Roman" w:eastAsia="Calibri" w:hAnsi="Times New Roman" w:cs="Times New Roman"/>
          <w:noProof/>
          <w:kern w:val="0"/>
          <w:sz w:val="24"/>
          <w:lang w:val="en-US"/>
          <w14:ligatures w14:val="none"/>
        </w:rPr>
        <w:object w:dxaOrig="11906" w:dyaOrig="9113" w14:anchorId="1F2F431C">
          <v:shape id="_x0000_i1027" type="#_x0000_t75" alt="" style="width:213.65pt;height:210.85pt;mso-width-percent:0;mso-height-percent:0;mso-width-percent:0;mso-height-percent:0" o:ole="">
            <v:imagedata r:id="rId21" o:title="" croptop="9220f" cropbottom="14925f" cropleft="9875f" cropright="23464f"/>
          </v:shape>
          <o:OLEObject Type="Embed" ProgID="Origin95.Graph" ShapeID="_x0000_i1027" DrawAspect="Content" ObjectID="_1801417298" r:id="rId22"/>
        </w:object>
      </w:r>
    </w:p>
    <w:p w14:paraId="6F452DAD" w14:textId="3991D95A" w:rsidR="00BE371D" w:rsidRPr="00637B54" w:rsidRDefault="00BE371D" w:rsidP="00991B34">
      <w:pPr>
        <w:pStyle w:val="rysunki"/>
        <w:rPr>
          <w:lang w:val="en-US"/>
        </w:rPr>
      </w:pPr>
      <w:bookmarkStart w:id="20" w:name="_Ref146426829"/>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6</w:t>
      </w:r>
      <w:r w:rsidRPr="00637B54">
        <w:rPr>
          <w:b/>
          <w:bCs/>
          <w:lang w:val="en-US"/>
        </w:rPr>
        <w:fldChar w:fldCharType="end"/>
      </w:r>
      <w:bookmarkEnd w:id="20"/>
      <w:r w:rsidR="00991B34" w:rsidRPr="00637B54">
        <w:rPr>
          <w:lang w:val="en-US"/>
        </w:rPr>
        <w:t>.</w:t>
      </w:r>
      <w:r w:rsidRPr="00637B54">
        <w:rPr>
          <w:lang w:val="en-US"/>
        </w:rPr>
        <w:t xml:space="preserve"> The influence of the initial concentration of Ho(III) ions </w:t>
      </w:r>
      <w:proofErr w:type="spellStart"/>
      <w:r w:rsidRPr="00637B54">
        <w:rPr>
          <w:lang w:val="en-US"/>
        </w:rPr>
        <w:t>ions</w:t>
      </w:r>
      <w:proofErr w:type="spellEnd"/>
      <w:r w:rsidRPr="00637B54">
        <w:rPr>
          <w:lang w:val="en-US"/>
        </w:rPr>
        <w:t xml:space="preserve"> in the aqueous phase on the extraction kinetics.</w:t>
      </w:r>
    </w:p>
    <w:p w14:paraId="1DF6773F" w14:textId="4B1BDA9B" w:rsidR="00BE371D" w:rsidRPr="00637B54" w:rsidRDefault="00BE371D" w:rsidP="008F09DE">
      <w:pPr>
        <w:pStyle w:val="Nagwek3"/>
        <w:rPr>
          <w:rFonts w:ascii="Arial" w:hAnsi="Arial" w:cs="Arial"/>
          <w:b/>
          <w:bCs/>
          <w:color w:val="auto"/>
          <w:sz w:val="17"/>
          <w:szCs w:val="17"/>
          <w:lang w:val="en-US" w:eastAsia="ja-JP"/>
        </w:rPr>
      </w:pPr>
      <w:bookmarkStart w:id="21" w:name="_Toc188879408"/>
      <w:r w:rsidRPr="00637B54">
        <w:rPr>
          <w:rFonts w:ascii="Arial" w:hAnsi="Arial" w:cs="Arial"/>
          <w:b/>
          <w:bCs/>
          <w:color w:val="auto"/>
          <w:sz w:val="17"/>
          <w:szCs w:val="17"/>
          <w:lang w:val="en-US" w:eastAsia="ja-JP"/>
        </w:rPr>
        <w:lastRenderedPageBreak/>
        <w:t>Analysis of the influence of the temperature on the extraction process rate.</w:t>
      </w:r>
      <w:bookmarkEnd w:id="21"/>
      <w:r w:rsidR="008F09DE" w:rsidRPr="00637B54">
        <w:rPr>
          <w:rFonts w:ascii="Arial" w:hAnsi="Arial" w:cs="Arial"/>
          <w:b/>
          <w:bCs/>
          <w:color w:val="auto"/>
          <w:sz w:val="17"/>
          <w:szCs w:val="17"/>
          <w:lang w:val="en-US" w:eastAsia="ja-JP"/>
        </w:rPr>
        <w:br/>
      </w:r>
    </w:p>
    <w:p w14:paraId="252C7AE3" w14:textId="2B4C26BE" w:rsidR="00BE371D" w:rsidRPr="00637B54" w:rsidRDefault="00BE371D" w:rsidP="008F09DE">
      <w:pPr>
        <w:pStyle w:val="tekst"/>
        <w:ind w:firstLine="708"/>
        <w:rPr>
          <w:lang w:val="en-US"/>
        </w:rPr>
      </w:pPr>
      <w:r w:rsidRPr="00637B54">
        <w:rPr>
          <w:lang w:val="en-US"/>
        </w:rPr>
        <w:t xml:space="preserve">Ho(III) ions extraction kinetics were measured in temperatures ranging from 10 to 35°C. The aqueous phase was a Ho(III) ions solution with a concentration of 0.025 M and pH = 1. The organic phase was a 0.1 M solution of D2EHPA in Orlesol, the volume ratio between aqueous and organic phase was equal to 1:1. No magnetic field was used. The recorded kinetic curves are presented in </w:t>
      </w:r>
      <w:r w:rsidRPr="00637B54">
        <w:rPr>
          <w:b/>
          <w:bCs/>
          <w:lang w:val="en-US"/>
        </w:rPr>
        <w:fldChar w:fldCharType="begin"/>
      </w:r>
      <w:r w:rsidRPr="00637B54">
        <w:rPr>
          <w:b/>
          <w:bCs/>
          <w:lang w:val="en-US"/>
        </w:rPr>
        <w:instrText xml:space="preserve"> REF _Ref146436125 \h  \* MERGEFORMAT </w:instrText>
      </w:r>
      <w:r w:rsidRPr="00637B54">
        <w:rPr>
          <w:b/>
          <w:bCs/>
          <w:lang w:val="en-US"/>
        </w:rPr>
      </w:r>
      <w:r w:rsidRPr="00637B54">
        <w:rPr>
          <w:b/>
          <w:bCs/>
          <w:lang w:val="en-US"/>
        </w:rPr>
        <w:fldChar w:fldCharType="separate"/>
      </w:r>
      <w:r w:rsidR="002C357C" w:rsidRPr="00637B54">
        <w:rPr>
          <w:b/>
          <w:bCs/>
          <w:lang w:val="en-US"/>
        </w:rPr>
        <w:t xml:space="preserve">Figure </w:t>
      </w:r>
      <w:r w:rsidR="00637B54">
        <w:rPr>
          <w:b/>
          <w:bCs/>
          <w:lang w:val="en-US"/>
        </w:rPr>
        <w:t>S</w:t>
      </w:r>
      <w:r w:rsidR="002C357C" w:rsidRPr="00637B54">
        <w:rPr>
          <w:b/>
          <w:bCs/>
          <w:noProof/>
          <w:lang w:val="en-US"/>
        </w:rPr>
        <w:t>7</w:t>
      </w:r>
      <w:r w:rsidRPr="00637B54">
        <w:rPr>
          <w:b/>
          <w:bCs/>
          <w:lang w:val="en-US"/>
        </w:rPr>
        <w:fldChar w:fldCharType="end"/>
      </w:r>
      <w:r w:rsidRPr="00637B54">
        <w:rPr>
          <w:lang w:val="en-US"/>
        </w:rPr>
        <w:t>.</w:t>
      </w:r>
    </w:p>
    <w:p w14:paraId="36730CF0" w14:textId="77777777" w:rsidR="00BE371D" w:rsidRPr="00637B54" w:rsidRDefault="00BE371D" w:rsidP="00BE371D">
      <w:pPr>
        <w:keepNext/>
        <w:spacing w:line="360" w:lineRule="auto"/>
        <w:jc w:val="center"/>
        <w:rPr>
          <w:rFonts w:ascii="Times New Roman" w:eastAsia="Calibri" w:hAnsi="Times New Roman" w:cs="Times New Roman"/>
          <w:kern w:val="0"/>
          <w:sz w:val="24"/>
          <w:lang w:val="en-US"/>
          <w14:ligatures w14:val="none"/>
        </w:rPr>
      </w:pPr>
      <w:r w:rsidRPr="00637B54">
        <w:rPr>
          <w:rFonts w:ascii="Times New Roman" w:eastAsia="Calibri" w:hAnsi="Times New Roman" w:cs="Arial"/>
          <w:noProof/>
          <w:kern w:val="0"/>
          <w:sz w:val="24"/>
          <w:lang w:val="en-US"/>
          <w14:ligatures w14:val="none"/>
        </w:rPr>
        <w:object w:dxaOrig="11906" w:dyaOrig="9113" w14:anchorId="6E35E8AF">
          <v:shape id="_x0000_i1028" type="#_x0000_t75" alt="" style="width:224.9pt;height:221.6pt" o:ole="">
            <v:imagedata r:id="rId23" o:title="" croptop="8497f" cropbottom="15425f" cropleft="9268f" cropright="23804f"/>
          </v:shape>
          <o:OLEObject Type="Embed" ProgID="Origin95.Graph" ShapeID="_x0000_i1028" DrawAspect="Content" ObjectID="_1801417299" r:id="rId24"/>
        </w:object>
      </w:r>
    </w:p>
    <w:p w14:paraId="76C42F0C" w14:textId="2B84104D" w:rsidR="00BE371D" w:rsidRPr="00637B54" w:rsidRDefault="00BE371D" w:rsidP="009033C8">
      <w:pPr>
        <w:pStyle w:val="rysunki"/>
        <w:rPr>
          <w:lang w:val="en-US"/>
        </w:rPr>
      </w:pPr>
      <w:bookmarkStart w:id="22" w:name="_Ref146436125"/>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7</w:t>
      </w:r>
      <w:r w:rsidRPr="00637B54">
        <w:rPr>
          <w:b/>
          <w:bCs/>
          <w:lang w:val="en-US"/>
        </w:rPr>
        <w:fldChar w:fldCharType="end"/>
      </w:r>
      <w:bookmarkEnd w:id="22"/>
      <w:r w:rsidR="009033C8" w:rsidRPr="00637B54">
        <w:rPr>
          <w:lang w:val="en-US"/>
        </w:rPr>
        <w:t>.</w:t>
      </w:r>
      <w:r w:rsidRPr="00637B54">
        <w:rPr>
          <w:lang w:val="en-US"/>
        </w:rPr>
        <w:t xml:space="preserve"> The influence of temperature on the kinetics of extraction.</w:t>
      </w:r>
    </w:p>
    <w:p w14:paraId="66BAF0D4" w14:textId="77777777" w:rsidR="00BE371D" w:rsidRPr="00637B54" w:rsidRDefault="00BE371D" w:rsidP="008F09DE">
      <w:pPr>
        <w:pStyle w:val="tekst"/>
        <w:rPr>
          <w:color w:val="FF0000"/>
          <w:lang w:val="en-US"/>
        </w:rPr>
      </w:pPr>
      <w:r w:rsidRPr="00637B54">
        <w:rPr>
          <w:lang w:val="en-US"/>
        </w:rPr>
        <w:t xml:space="preserve">For the kinetic curves of Ho(III) ions extraction at individual temperatures, the </w:t>
      </w:r>
      <w:proofErr w:type="spellStart"/>
      <w:r w:rsidRPr="00637B54">
        <w:rPr>
          <w:lang w:val="en-US"/>
        </w:rPr>
        <w:t>k</w:t>
      </w:r>
      <w:r w:rsidRPr="00637B54">
        <w:rPr>
          <w:vertAlign w:val="subscript"/>
          <w:lang w:val="en-US"/>
        </w:rPr>
        <w:t>obs</w:t>
      </w:r>
      <w:proofErr w:type="spellEnd"/>
      <w:r w:rsidRPr="00637B54">
        <w:rPr>
          <w:lang w:val="en-US"/>
        </w:rPr>
        <w:t xml:space="preserve"> values were determined, followed by the activation energy of the reaction using the </w:t>
      </w:r>
      <w:proofErr w:type="spellStart"/>
      <w:r w:rsidRPr="00637B54">
        <w:rPr>
          <w:lang w:val="en-US"/>
        </w:rPr>
        <w:t>Arrenius</w:t>
      </w:r>
      <w:proofErr w:type="spellEnd"/>
      <w:r w:rsidRPr="00637B54">
        <w:rPr>
          <w:lang w:val="en-US"/>
        </w:rPr>
        <w:t xml:space="preserve"> method.</w:t>
      </w:r>
    </w:p>
    <w:p w14:paraId="3D3D1174" w14:textId="01912A7F" w:rsidR="008F09DE" w:rsidRPr="00637B54" w:rsidRDefault="00646A05" w:rsidP="008F09DE">
      <w:pPr>
        <w:pStyle w:val="Nagwek3"/>
        <w:rPr>
          <w:rFonts w:ascii="Arial" w:hAnsi="Arial" w:cs="Arial"/>
          <w:b/>
          <w:bCs/>
          <w:color w:val="auto"/>
          <w:sz w:val="17"/>
          <w:szCs w:val="17"/>
          <w:lang w:val="en-US" w:eastAsia="ja-JP"/>
        </w:rPr>
      </w:pPr>
      <w:bookmarkStart w:id="23" w:name="_Toc188879409"/>
      <w:r w:rsidRPr="00637B54">
        <w:rPr>
          <w:rFonts w:ascii="Arial" w:hAnsi="Arial" w:cs="Arial"/>
          <w:b/>
          <w:bCs/>
          <w:color w:val="auto"/>
          <w:sz w:val="17"/>
          <w:szCs w:val="17"/>
          <w:lang w:val="en-US" w:eastAsia="ja-JP"/>
        </w:rPr>
        <w:t>Analysis of the influence of the of the pH of aqueous phase on the extraction process rate.</w:t>
      </w:r>
      <w:bookmarkEnd w:id="23"/>
      <w:r w:rsidR="008F09DE" w:rsidRPr="00637B54">
        <w:rPr>
          <w:rFonts w:ascii="Arial" w:hAnsi="Arial" w:cs="Arial"/>
          <w:b/>
          <w:bCs/>
          <w:color w:val="auto"/>
          <w:sz w:val="17"/>
          <w:szCs w:val="17"/>
          <w:lang w:val="en-US" w:eastAsia="ja-JP"/>
        </w:rPr>
        <w:br/>
      </w:r>
    </w:p>
    <w:p w14:paraId="751C4382" w14:textId="27636771" w:rsidR="00646A05" w:rsidRPr="00637B54" w:rsidRDefault="00F203EB" w:rsidP="008F09DE">
      <w:pPr>
        <w:pStyle w:val="tekst"/>
        <w:ind w:firstLine="708"/>
        <w:rPr>
          <w:lang w:val="en-US" w:eastAsia="ja-JP"/>
        </w:rPr>
      </w:pPr>
      <w:r w:rsidRPr="00637B54">
        <w:rPr>
          <w:lang w:val="en-US" w:eastAsia="ja-JP"/>
        </w:rPr>
        <w:t xml:space="preserve">One of the basic variables in hydrometallurgical processes is the pH of electrolytes. In the case of ion exchange extraction, this parameter may be of key importance due to the occurrence of various ionic forms of metals depending on the </w:t>
      </w:r>
      <w:proofErr w:type="spellStart"/>
      <w:r w:rsidRPr="00637B54">
        <w:rPr>
          <w:lang w:val="en-US" w:eastAsia="ja-JP"/>
        </w:rPr>
        <w:t>pH.</w:t>
      </w:r>
      <w:proofErr w:type="spellEnd"/>
      <w:r w:rsidRPr="00637B54">
        <w:rPr>
          <w:lang w:val="en-US" w:eastAsia="ja-JP"/>
        </w:rPr>
        <w:t xml:space="preserve"> In this case, as first step, calculations were made of the distribution of holmium ionic forms depending on pH</w:t>
      </w:r>
      <w:r w:rsidR="00D6168D" w:rsidRPr="00637B54">
        <w:rPr>
          <w:lang w:val="en-US" w:eastAsia="ja-JP"/>
        </w:rPr>
        <w:t xml:space="preserve"> (</w:t>
      </w:r>
      <w:r w:rsidR="00D6168D" w:rsidRPr="00637B54">
        <w:rPr>
          <w:lang w:val="en-US" w:eastAsia="ja-JP"/>
        </w:rPr>
        <w:fldChar w:fldCharType="begin"/>
      </w:r>
      <w:r w:rsidR="00D6168D" w:rsidRPr="00637B54">
        <w:rPr>
          <w:lang w:val="en-US" w:eastAsia="ja-JP"/>
        </w:rPr>
        <w:instrText xml:space="preserve"> REF _Ref168959507 \h </w:instrText>
      </w:r>
      <w:r w:rsidR="00D6168D" w:rsidRPr="00637B54">
        <w:rPr>
          <w:lang w:val="en-US" w:eastAsia="ja-JP"/>
        </w:rPr>
      </w:r>
      <w:r w:rsidR="00637B54">
        <w:rPr>
          <w:lang w:val="en-US" w:eastAsia="ja-JP"/>
        </w:rPr>
        <w:instrText xml:space="preserve"> \* MERGEFORMAT </w:instrText>
      </w:r>
      <w:r w:rsidR="00D6168D" w:rsidRPr="00637B54">
        <w:rPr>
          <w:lang w:val="en-US" w:eastAsia="ja-JP"/>
        </w:rPr>
        <w:fldChar w:fldCharType="separate"/>
      </w:r>
      <w:r w:rsidR="002C357C" w:rsidRPr="00637B54">
        <w:rPr>
          <w:b/>
          <w:bCs/>
          <w:lang w:val="en-US"/>
        </w:rPr>
        <w:t xml:space="preserve">Figure </w:t>
      </w:r>
      <w:r w:rsidR="00637B54">
        <w:rPr>
          <w:b/>
          <w:bCs/>
          <w:lang w:val="en-US"/>
        </w:rPr>
        <w:t>S</w:t>
      </w:r>
      <w:r w:rsidR="002C357C" w:rsidRPr="00637B54">
        <w:rPr>
          <w:b/>
          <w:bCs/>
          <w:noProof/>
          <w:lang w:val="en-US"/>
        </w:rPr>
        <w:t>8</w:t>
      </w:r>
      <w:r w:rsidR="00D6168D" w:rsidRPr="00637B54">
        <w:rPr>
          <w:lang w:val="en-US" w:eastAsia="ja-JP"/>
        </w:rPr>
        <w:fldChar w:fldCharType="end"/>
      </w:r>
      <w:r w:rsidR="00D6168D" w:rsidRPr="00637B54">
        <w:rPr>
          <w:lang w:val="en-US" w:eastAsia="ja-JP"/>
        </w:rPr>
        <w:t>)</w:t>
      </w:r>
      <w:r w:rsidRPr="00637B54">
        <w:rPr>
          <w:lang w:val="en-US" w:eastAsia="ja-JP"/>
        </w:rPr>
        <w:t>.</w:t>
      </w:r>
      <w:r w:rsidR="00065D0B" w:rsidRPr="00637B54">
        <w:rPr>
          <w:lang w:val="en-US" w:eastAsia="ja-JP"/>
        </w:rPr>
        <w:fldChar w:fldCharType="begin"/>
      </w:r>
      <w:r w:rsidR="00065D0B" w:rsidRPr="00637B54">
        <w:rPr>
          <w:lang w:val="en-US" w:eastAsia="ja-JP"/>
        </w:rPr>
        <w:instrText xml:space="preserve"> ADDIN EN.CITE &lt;EndNote&gt;&lt;Cite&gt;&lt;Author&gt;Stepanchikova&lt;/Author&gt;&lt;Year&gt;2006&lt;/Year&gt;&lt;RecNum&gt;63&lt;/RecNum&gt;&lt;DisplayText&gt;&lt;style face="superscript"&gt;[7]&lt;/style&gt;&lt;/DisplayText&gt;&lt;record&gt;&lt;rec-number&gt;63&lt;/rec-number&gt;&lt;foreign-keys&gt;&lt;key app="EN" db-id="9v0w00zp9aaz0uexz93xwf5ada925tz0x0p2" timestamp="1731377778"&gt;63&lt;/key&gt;&lt;/foreign-keys&gt;&lt;ref-type name="Journal Article"&gt;17&lt;/ref-type&gt;&lt;contributors&gt;&lt;authors&gt;&lt;author&gt;Stepanchikova, S. A.&lt;/author&gt;&lt;author&gt;Biteikina, R. P.&lt;/author&gt;&lt;/authors&gt;&lt;/contributors&gt;&lt;titles&gt;&lt;title&gt;Spectrophotometric study of holmium complexation in KOH solutions at 25°C&lt;/title&gt;&lt;secondary-title&gt;Russian Journal of Inorganic Chemistry&lt;/secondary-title&gt;&lt;/titles&gt;&lt;periodical&gt;&lt;full-title&gt;Russian Journal of Inorganic Chemistry&lt;/full-title&gt;&lt;/periodical&gt;&lt;pages&gt;1315-1319&lt;/pages&gt;&lt;volume&gt;51&lt;/volume&gt;&lt;number&gt;8&lt;/number&gt;&lt;dates&gt;&lt;year&gt;2006&lt;/year&gt;&lt;pub-dates&gt;&lt;date&gt;2006/08/01&lt;/date&gt;&lt;/pub-dates&gt;&lt;/dates&gt;&lt;isbn&gt;1531-8613&lt;/isbn&gt;&lt;urls&gt;&lt;related-urls&gt;&lt;url&gt;https://doi.org/10.1134/S0036023606080201&lt;/url&gt;&lt;/related-urls&gt;&lt;/urls&gt;&lt;electronic-resource-num&gt;10.1134/S0036023606080201&lt;/electronic-resource-num&gt;&lt;/record&gt;&lt;/Cite&gt;&lt;/EndNote&gt;</w:instrText>
      </w:r>
      <w:r w:rsidR="00065D0B" w:rsidRPr="00637B54">
        <w:rPr>
          <w:lang w:val="en-US" w:eastAsia="ja-JP"/>
        </w:rPr>
        <w:fldChar w:fldCharType="separate"/>
      </w:r>
      <w:r w:rsidR="00065D0B" w:rsidRPr="00637B54">
        <w:rPr>
          <w:noProof/>
          <w:vertAlign w:val="superscript"/>
          <w:lang w:val="en-US" w:eastAsia="ja-JP"/>
        </w:rPr>
        <w:t>[7]</w:t>
      </w:r>
      <w:r w:rsidR="00065D0B" w:rsidRPr="00637B54">
        <w:rPr>
          <w:lang w:val="en-US" w:eastAsia="ja-JP"/>
        </w:rPr>
        <w:fldChar w:fldCharType="end"/>
      </w:r>
      <w:r w:rsidRPr="00637B54">
        <w:rPr>
          <w:lang w:val="en-US" w:eastAsia="ja-JP"/>
        </w:rPr>
        <w:t xml:space="preserve"> Then, spectrophotometric measurements were made, aqueous solutions were used with an initial Ho(III) concentration of 0.025M. The concentration of D2EPHA in the organic phase was equal to 0.1M, the temperature during measurements was 20</w:t>
      </w:r>
      <w:r w:rsidRPr="00637B54">
        <w:rPr>
          <w:rFonts w:ascii="Cambria Math" w:hAnsi="Cambria Math" w:cs="Cambria Math"/>
          <w:lang w:val="en-US" w:eastAsia="ja-JP"/>
        </w:rPr>
        <w:t>℃</w:t>
      </w:r>
      <w:r w:rsidRPr="00637B54">
        <w:rPr>
          <w:lang w:val="en-US" w:eastAsia="ja-JP"/>
        </w:rPr>
        <w:t>.</w:t>
      </w:r>
    </w:p>
    <w:p w14:paraId="377B9522" w14:textId="4BBCCE3D" w:rsidR="00F203EB" w:rsidRPr="00637B54" w:rsidRDefault="00F203EB" w:rsidP="00F203EB">
      <w:pPr>
        <w:jc w:val="center"/>
        <w:rPr>
          <w:lang w:val="en-US" w:eastAsia="ja-JP"/>
        </w:rPr>
      </w:pPr>
      <w:r w:rsidRPr="00637B54">
        <w:rPr>
          <w:rFonts w:ascii="Times New Roman" w:eastAsia="Calibri" w:hAnsi="Times New Roman" w:cs="Times New Roman"/>
          <w:noProof/>
          <w:kern w:val="0"/>
          <w:sz w:val="24"/>
          <w:lang w:val="en-US"/>
          <w14:ligatures w14:val="none"/>
        </w:rPr>
        <w:object w:dxaOrig="11337" w:dyaOrig="8678" w14:anchorId="593AB822">
          <v:shape id="_x0000_i1029" type="#_x0000_t75" alt="" style="width:229.1pt;height:228.6pt" o:ole="">
            <v:imagedata r:id="rId25" o:title="" croptop="8915f" cropbottom="13471f" cropleft="11537f" cropright="20985f"/>
          </v:shape>
          <o:OLEObject Type="Embed" ProgID="Origin95.Graph" ShapeID="_x0000_i1029" DrawAspect="Content" ObjectID="_1801417300" r:id="rId26"/>
        </w:object>
      </w:r>
    </w:p>
    <w:p w14:paraId="62031FD8" w14:textId="17C44B3C" w:rsidR="000F1F72" w:rsidRPr="00637B54" w:rsidRDefault="00646A05" w:rsidP="00D6168D">
      <w:pPr>
        <w:pStyle w:val="rysunki"/>
        <w:rPr>
          <w:lang w:val="en-US"/>
        </w:rPr>
      </w:pPr>
      <w:bookmarkStart w:id="24" w:name="_Ref168959507"/>
      <w:r w:rsidRPr="00637B54">
        <w:rPr>
          <w:b/>
          <w:bCs/>
          <w:lang w:val="en-US"/>
        </w:rPr>
        <w:t xml:space="preserve">Figure </w:t>
      </w:r>
      <w:r w:rsidR="007B0B09">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8</w:t>
      </w:r>
      <w:r w:rsidRPr="00637B54">
        <w:rPr>
          <w:b/>
          <w:bCs/>
          <w:lang w:val="en-US"/>
        </w:rPr>
        <w:fldChar w:fldCharType="end"/>
      </w:r>
      <w:bookmarkEnd w:id="24"/>
      <w:r w:rsidR="00D6168D" w:rsidRPr="00637B54">
        <w:rPr>
          <w:lang w:val="en-US"/>
        </w:rPr>
        <w:t>.</w:t>
      </w:r>
      <w:r w:rsidRPr="00637B54">
        <w:rPr>
          <w:lang w:val="en-US"/>
        </w:rPr>
        <w:t xml:space="preserve"> The influence of pH on the percentage of individual forms of the holmium complex in the system.</w:t>
      </w:r>
    </w:p>
    <w:p w14:paraId="412104DC" w14:textId="70252E0C" w:rsidR="00F203EB" w:rsidRPr="00637B54" w:rsidRDefault="00F203EB" w:rsidP="00F203EB">
      <w:pPr>
        <w:spacing w:after="200" w:line="240" w:lineRule="auto"/>
        <w:jc w:val="center"/>
        <w:rPr>
          <w:rFonts w:ascii="Times New Roman" w:eastAsia="Calibri" w:hAnsi="Times New Roman" w:cs="Times New Roman"/>
          <w:i/>
          <w:iCs/>
          <w:color w:val="44546A"/>
          <w:kern w:val="0"/>
          <w:sz w:val="18"/>
          <w:szCs w:val="18"/>
          <w:lang w:val="en-US"/>
          <w14:ligatures w14:val="none"/>
        </w:rPr>
      </w:pPr>
      <w:r w:rsidRPr="00637B54">
        <w:rPr>
          <w:rFonts w:ascii="Times New Roman" w:eastAsia="Calibri" w:hAnsi="Times New Roman" w:cs="Arial"/>
          <w:noProof/>
          <w:kern w:val="0"/>
          <w:sz w:val="24"/>
          <w:lang w:val="en-US"/>
          <w14:ligatures w14:val="none"/>
        </w:rPr>
        <w:object w:dxaOrig="11337" w:dyaOrig="8678" w14:anchorId="2AC8B06E">
          <v:shape id="_x0000_i1030" type="#_x0000_t75" alt="" style="width:226.75pt;height:225.35pt;mso-width-percent:0;mso-height-percent:0;mso-width-percent:0;mso-height-percent:0" o:ole="">
            <v:imagedata r:id="rId27" o:title="" croptop="6363f" cropbottom="16502f" cropleft="7079f" cropright="25794f"/>
          </v:shape>
          <o:OLEObject Type="Embed" ProgID="Origin95.Graph" ShapeID="_x0000_i1030" DrawAspect="Content" ObjectID="_1801417301" r:id="rId28"/>
        </w:object>
      </w:r>
    </w:p>
    <w:p w14:paraId="2CE97DA2" w14:textId="047220EF" w:rsidR="000F1F72" w:rsidRPr="00637B54" w:rsidRDefault="000F1F72" w:rsidP="00D6168D">
      <w:pPr>
        <w:pStyle w:val="rysunki"/>
        <w:rPr>
          <w:lang w:val="en-US"/>
        </w:rPr>
      </w:pPr>
      <w:bookmarkStart w:id="25" w:name="_Ref168959585"/>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9</w:t>
      </w:r>
      <w:r w:rsidRPr="00637B54">
        <w:rPr>
          <w:b/>
          <w:bCs/>
          <w:lang w:val="en-US"/>
        </w:rPr>
        <w:fldChar w:fldCharType="end"/>
      </w:r>
      <w:bookmarkEnd w:id="25"/>
      <w:r w:rsidR="00D6168D" w:rsidRPr="00637B54">
        <w:rPr>
          <w:lang w:val="en-US"/>
        </w:rPr>
        <w:t>.</w:t>
      </w:r>
      <w:r w:rsidRPr="00637B54">
        <w:rPr>
          <w:lang w:val="en-US"/>
        </w:rPr>
        <w:t xml:space="preserve"> Change in the concentration of Ho(III) ions over time depending on the pH of water phase.</w:t>
      </w:r>
    </w:p>
    <w:p w14:paraId="4E537C1E" w14:textId="296624D3" w:rsidR="00646A05" w:rsidRPr="00637B54" w:rsidRDefault="000F1F72" w:rsidP="00D6168D">
      <w:pPr>
        <w:pStyle w:val="tekst"/>
        <w:rPr>
          <w:lang w:val="en-US"/>
        </w:rPr>
      </w:pPr>
      <w:r w:rsidRPr="00637B54">
        <w:rPr>
          <w:lang w:val="en-US"/>
        </w:rPr>
        <w:t xml:space="preserve">A certain dependence of the initial reaction rate on the pH of the aqueous phase was presented in </w:t>
      </w:r>
      <w:r w:rsidRPr="00637B54">
        <w:rPr>
          <w:b/>
          <w:bCs/>
          <w:lang w:val="en-US"/>
        </w:rPr>
        <w:fldChar w:fldCharType="begin"/>
      </w:r>
      <w:r w:rsidRPr="00637B54">
        <w:rPr>
          <w:b/>
          <w:bCs/>
          <w:lang w:val="en-US"/>
        </w:rPr>
        <w:instrText xml:space="preserve"> REF _Ref168959585 \h </w:instrText>
      </w:r>
      <w:r w:rsidR="00171F42" w:rsidRPr="00637B54">
        <w:rPr>
          <w:b/>
          <w:bCs/>
          <w:lang w:val="en-US"/>
        </w:rPr>
        <w:instrText xml:space="preserve"> \* MERGEFORMAT </w:instrText>
      </w:r>
      <w:r w:rsidRPr="00637B54">
        <w:rPr>
          <w:b/>
          <w:bCs/>
          <w:lang w:val="en-US"/>
        </w:rPr>
      </w:r>
      <w:r w:rsidRPr="00637B54">
        <w:rPr>
          <w:b/>
          <w:bCs/>
          <w:lang w:val="en-US"/>
        </w:rPr>
        <w:fldChar w:fldCharType="separate"/>
      </w:r>
      <w:r w:rsidR="002C357C" w:rsidRPr="00637B54">
        <w:rPr>
          <w:rFonts w:cs="Arial"/>
          <w:b/>
          <w:bCs/>
          <w:lang w:val="en-US"/>
        </w:rPr>
        <w:t xml:space="preserve">Figure </w:t>
      </w:r>
      <w:r w:rsidR="00637B54">
        <w:rPr>
          <w:rFonts w:cs="Arial"/>
          <w:b/>
          <w:bCs/>
          <w:lang w:val="en-US"/>
        </w:rPr>
        <w:t>S</w:t>
      </w:r>
      <w:r w:rsidR="002C357C" w:rsidRPr="00637B54">
        <w:rPr>
          <w:rFonts w:cs="Arial"/>
          <w:b/>
          <w:bCs/>
          <w:noProof/>
          <w:lang w:val="en-US"/>
        </w:rPr>
        <w:t>9</w:t>
      </w:r>
      <w:r w:rsidRPr="00637B54">
        <w:rPr>
          <w:b/>
          <w:bCs/>
          <w:lang w:val="en-US"/>
        </w:rPr>
        <w:fldChar w:fldCharType="end"/>
      </w:r>
      <w:r w:rsidRPr="00637B54">
        <w:rPr>
          <w:lang w:val="en-US"/>
        </w:rPr>
        <w:t>.</w:t>
      </w:r>
    </w:p>
    <w:p w14:paraId="066AB6E8" w14:textId="1601C239" w:rsidR="00F203EB" w:rsidRPr="00637B54" w:rsidRDefault="000F1F72" w:rsidP="00722912">
      <w:pPr>
        <w:pStyle w:val="Nagwek3"/>
        <w:rPr>
          <w:rFonts w:ascii="Arial" w:hAnsi="Arial" w:cs="Arial"/>
          <w:b/>
          <w:bCs/>
          <w:color w:val="auto"/>
          <w:sz w:val="17"/>
          <w:szCs w:val="17"/>
          <w:lang w:val="en-US" w:eastAsia="ja-JP"/>
        </w:rPr>
      </w:pPr>
      <w:bookmarkStart w:id="26" w:name="_Toc188879410"/>
      <w:r w:rsidRPr="00637B54">
        <w:rPr>
          <w:rFonts w:ascii="Arial" w:hAnsi="Arial" w:cs="Arial"/>
          <w:b/>
          <w:bCs/>
          <w:color w:val="auto"/>
          <w:sz w:val="17"/>
          <w:szCs w:val="17"/>
          <w:lang w:val="en-US" w:eastAsia="ja-JP"/>
        </w:rPr>
        <w:t>Analysis of the influence of the organic phase concentration on the extraction process rate.</w:t>
      </w:r>
      <w:bookmarkEnd w:id="26"/>
      <w:r w:rsidR="00722912" w:rsidRPr="00637B54">
        <w:rPr>
          <w:rFonts w:ascii="Arial" w:hAnsi="Arial" w:cs="Arial"/>
          <w:b/>
          <w:bCs/>
          <w:color w:val="auto"/>
          <w:sz w:val="17"/>
          <w:szCs w:val="17"/>
          <w:lang w:val="en-US" w:eastAsia="ja-JP"/>
        </w:rPr>
        <w:br/>
      </w:r>
    </w:p>
    <w:p w14:paraId="4EAD5151" w14:textId="5666A255" w:rsidR="000F1F72" w:rsidRPr="00637B54" w:rsidRDefault="000F1F72" w:rsidP="00722912">
      <w:pPr>
        <w:pStyle w:val="tekst"/>
        <w:rPr>
          <w:lang w:val="en-US"/>
        </w:rPr>
      </w:pPr>
      <w:r w:rsidRPr="00637B54">
        <w:rPr>
          <w:lang w:val="en-US"/>
        </w:rPr>
        <w:t xml:space="preserve">In the next step of the experimental work, the influence of the concentration of the D2EHPA in organic phase on the rate of change in the concentration of </w:t>
      </w:r>
      <w:bookmarkStart w:id="27" w:name="_Hlk171279381"/>
      <w:r w:rsidRPr="00637B54">
        <w:rPr>
          <w:lang w:val="en-US"/>
        </w:rPr>
        <w:t>Ho(III)</w:t>
      </w:r>
      <w:bookmarkEnd w:id="27"/>
      <w:r w:rsidRPr="00637B54">
        <w:rPr>
          <w:lang w:val="en-US"/>
        </w:rPr>
        <w:t xml:space="preserve"> ions in the aqueous phase was </w:t>
      </w:r>
      <w:r w:rsidR="00735850" w:rsidRPr="00637B54">
        <w:rPr>
          <w:lang w:val="en-US"/>
        </w:rPr>
        <w:t>analyzed</w:t>
      </w:r>
      <w:r w:rsidRPr="00637B54">
        <w:rPr>
          <w:lang w:val="en-US"/>
        </w:rPr>
        <w:t>. The aqueous solution of Ho was used with an initial concentration of 0.025 M and a pH of 1.</w:t>
      </w:r>
    </w:p>
    <w:p w14:paraId="6A15780D" w14:textId="393DBB6D" w:rsidR="000F1F72" w:rsidRPr="00637B54" w:rsidRDefault="000F1F72" w:rsidP="000F1F72">
      <w:pPr>
        <w:spacing w:line="360" w:lineRule="auto"/>
        <w:jc w:val="center"/>
        <w:rPr>
          <w:rFonts w:ascii="Times New Roman" w:eastAsia="Calibri" w:hAnsi="Times New Roman" w:cs="Times New Roman"/>
          <w:kern w:val="0"/>
          <w:sz w:val="24"/>
          <w:lang w:val="en-US"/>
          <w14:ligatures w14:val="none"/>
        </w:rPr>
      </w:pPr>
      <w:r w:rsidRPr="00637B54">
        <w:rPr>
          <w:rFonts w:ascii="Times New Roman" w:eastAsia="Calibri" w:hAnsi="Times New Roman" w:cs="Arial"/>
          <w:noProof/>
          <w:kern w:val="0"/>
          <w:sz w:val="24"/>
          <w:lang w:val="en-US"/>
          <w14:ligatures w14:val="none"/>
        </w:rPr>
        <w:object w:dxaOrig="11338" w:dyaOrig="8679" w14:anchorId="09DB58FC">
          <v:shape id="_x0000_i1031" type="#_x0000_t75" alt="" style="width:227.7pt;height:214.15pt;mso-width-percent:0;mso-height-percent:0;mso-width-percent:0;mso-height-percent:0" o:ole="">
            <v:imagedata r:id="rId29" o:title="" croptop="7231f" cropbottom="16974f" cropleft="6421f" cropright="25794f"/>
          </v:shape>
          <o:OLEObject Type="Embed" ProgID="Origin95.Graph" ShapeID="_x0000_i1031" DrawAspect="Content" ObjectID="_1801417302" r:id="rId30"/>
        </w:object>
      </w:r>
    </w:p>
    <w:p w14:paraId="54AB6C94" w14:textId="4E9F8EBD" w:rsidR="000F1F72" w:rsidRPr="00637B54" w:rsidRDefault="000F1F72" w:rsidP="00905021">
      <w:pPr>
        <w:pStyle w:val="rysunki"/>
        <w:rPr>
          <w:lang w:val="en-US"/>
        </w:rPr>
      </w:pPr>
      <w:bookmarkStart w:id="28" w:name="_Ref168959600"/>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10</w:t>
      </w:r>
      <w:r w:rsidRPr="00637B54">
        <w:rPr>
          <w:b/>
          <w:bCs/>
          <w:lang w:val="en-US"/>
        </w:rPr>
        <w:fldChar w:fldCharType="end"/>
      </w:r>
      <w:bookmarkEnd w:id="28"/>
      <w:r w:rsidR="00905021" w:rsidRPr="00637B54">
        <w:rPr>
          <w:b/>
          <w:bCs/>
          <w:lang w:val="en-US"/>
        </w:rPr>
        <w:t>.</w:t>
      </w:r>
      <w:r w:rsidRPr="00637B54">
        <w:rPr>
          <w:lang w:val="en-US"/>
        </w:rPr>
        <w:t xml:space="preserve"> Change in the concentration of Ho(III) ions over time depending on the concentration of D2EHPA in the organic phase.</w:t>
      </w:r>
    </w:p>
    <w:p w14:paraId="6095A246" w14:textId="5A33CB90" w:rsidR="000F1F72" w:rsidRPr="00637B54" w:rsidRDefault="000F1F72" w:rsidP="00905021">
      <w:pPr>
        <w:pStyle w:val="tekst"/>
        <w:rPr>
          <w:lang w:val="en-US"/>
        </w:rPr>
      </w:pPr>
      <w:r w:rsidRPr="00637B54">
        <w:rPr>
          <w:b/>
          <w:bCs/>
          <w:lang w:val="en-US"/>
        </w:rPr>
        <w:fldChar w:fldCharType="begin"/>
      </w:r>
      <w:r w:rsidRPr="00637B54">
        <w:rPr>
          <w:b/>
          <w:bCs/>
          <w:lang w:val="en-US"/>
        </w:rPr>
        <w:instrText xml:space="preserve"> REF _Ref168959600 \h </w:instrText>
      </w:r>
      <w:r w:rsidR="00171F42" w:rsidRPr="00637B54">
        <w:rPr>
          <w:b/>
          <w:bCs/>
          <w:lang w:val="en-US"/>
        </w:rPr>
        <w:instrText xml:space="preserve"> \* MERGEFORMAT </w:instrText>
      </w:r>
      <w:r w:rsidRPr="00637B54">
        <w:rPr>
          <w:b/>
          <w:bCs/>
          <w:lang w:val="en-US"/>
        </w:rPr>
      </w:r>
      <w:r w:rsidRPr="00637B54">
        <w:rPr>
          <w:b/>
          <w:bCs/>
          <w:lang w:val="en-US"/>
        </w:rPr>
        <w:fldChar w:fldCharType="separate"/>
      </w:r>
      <w:r w:rsidR="002C357C" w:rsidRPr="00637B54">
        <w:rPr>
          <w:b/>
          <w:bCs/>
          <w:lang w:val="en-US"/>
        </w:rPr>
        <w:t xml:space="preserve">Figure </w:t>
      </w:r>
      <w:r w:rsidR="00637B54">
        <w:rPr>
          <w:b/>
          <w:bCs/>
          <w:lang w:val="en-US"/>
        </w:rPr>
        <w:t>S</w:t>
      </w:r>
      <w:r w:rsidR="002C357C" w:rsidRPr="00637B54">
        <w:rPr>
          <w:b/>
          <w:bCs/>
          <w:noProof/>
          <w:lang w:val="en-US"/>
        </w:rPr>
        <w:t>10</w:t>
      </w:r>
      <w:r w:rsidRPr="00637B54">
        <w:rPr>
          <w:b/>
          <w:bCs/>
          <w:lang w:val="en-US"/>
        </w:rPr>
        <w:fldChar w:fldCharType="end"/>
      </w:r>
      <w:r w:rsidRPr="00637B54">
        <w:rPr>
          <w:b/>
          <w:bCs/>
          <w:lang w:val="en-US"/>
        </w:rPr>
        <w:t xml:space="preserve"> </w:t>
      </w:r>
      <w:r w:rsidRPr="00637B54">
        <w:rPr>
          <w:lang w:val="en-US"/>
        </w:rPr>
        <w:t>presents the effect of the concentration of the organic extractant on the kinetics of extraction of Ho(III) ions from the aqueous phase.</w:t>
      </w:r>
    </w:p>
    <w:p w14:paraId="79A6E517" w14:textId="0254DE99" w:rsidR="000F1F72" w:rsidRPr="00637B54" w:rsidRDefault="000F1F72" w:rsidP="00D74E22">
      <w:pPr>
        <w:pStyle w:val="Nagwek3"/>
        <w:rPr>
          <w:rFonts w:ascii="Arial" w:hAnsi="Arial" w:cs="Arial"/>
          <w:b/>
          <w:bCs/>
          <w:color w:val="auto"/>
          <w:sz w:val="17"/>
          <w:szCs w:val="17"/>
          <w:lang w:val="en-US" w:eastAsia="ja-JP"/>
        </w:rPr>
      </w:pPr>
      <w:bookmarkStart w:id="29" w:name="_Toc188879411"/>
      <w:r w:rsidRPr="00637B54">
        <w:rPr>
          <w:rFonts w:ascii="Arial" w:hAnsi="Arial" w:cs="Arial"/>
          <w:b/>
          <w:bCs/>
          <w:color w:val="auto"/>
          <w:sz w:val="17"/>
          <w:szCs w:val="17"/>
          <w:lang w:val="en-US" w:eastAsia="ja-JP"/>
        </w:rPr>
        <w:t>Analysis of the influence of the magnetic field on the extraction process rate.</w:t>
      </w:r>
      <w:bookmarkEnd w:id="29"/>
      <w:r w:rsidR="00D74E22" w:rsidRPr="00637B54">
        <w:rPr>
          <w:rFonts w:ascii="Arial" w:hAnsi="Arial" w:cs="Arial"/>
          <w:b/>
          <w:bCs/>
          <w:color w:val="auto"/>
          <w:sz w:val="17"/>
          <w:szCs w:val="17"/>
          <w:lang w:val="en-US" w:eastAsia="ja-JP"/>
        </w:rPr>
        <w:br/>
      </w:r>
    </w:p>
    <w:p w14:paraId="59383C3B" w14:textId="10154A87" w:rsidR="00F203EB" w:rsidRPr="00637B54" w:rsidRDefault="00F203EB" w:rsidP="00D74E22">
      <w:pPr>
        <w:pStyle w:val="tekst"/>
        <w:rPr>
          <w:lang w:val="en-US" w:eastAsia="ja-JP"/>
        </w:rPr>
      </w:pPr>
      <w:r w:rsidRPr="00637B54">
        <w:rPr>
          <w:lang w:val="en-US" w:eastAsia="ja-JP"/>
        </w:rPr>
        <w:t>The experiments was carried out with an aqueous solution of Ho(III) with an initial concentration of 0.025M and pH 1. The concentration of D2EHPA was each time 0.1M. A series of experiments with a magnetic field were carried out in the temperature range from 5</w:t>
      </w:r>
      <w:r w:rsidRPr="00637B54">
        <w:rPr>
          <w:rFonts w:ascii="Cambria Math" w:hAnsi="Cambria Math" w:cs="Cambria Math"/>
          <w:lang w:val="en-US" w:eastAsia="ja-JP"/>
        </w:rPr>
        <w:t>℃</w:t>
      </w:r>
      <w:r w:rsidRPr="00637B54">
        <w:rPr>
          <w:lang w:val="en-US" w:eastAsia="ja-JP"/>
        </w:rPr>
        <w:t xml:space="preserve"> to 35</w:t>
      </w:r>
      <w:r w:rsidRPr="00637B54">
        <w:rPr>
          <w:rFonts w:ascii="Cambria Math" w:hAnsi="Cambria Math" w:cs="Cambria Math"/>
          <w:lang w:val="en-US" w:eastAsia="ja-JP"/>
        </w:rPr>
        <w:t>℃</w:t>
      </w:r>
      <w:r w:rsidR="00F4794E" w:rsidRPr="00637B54">
        <w:rPr>
          <w:rFonts w:ascii="Cambria Math" w:hAnsi="Cambria Math" w:cs="Cambria Math"/>
          <w:lang w:val="en-US" w:eastAsia="ja-JP"/>
        </w:rPr>
        <w:t xml:space="preserve"> (</w:t>
      </w:r>
      <w:r w:rsidR="00F4794E" w:rsidRPr="00637B54">
        <w:rPr>
          <w:rFonts w:ascii="Cambria Math" w:hAnsi="Cambria Math" w:cs="Cambria Math"/>
          <w:lang w:val="en-US" w:eastAsia="ja-JP"/>
        </w:rPr>
        <w:fldChar w:fldCharType="begin"/>
      </w:r>
      <w:r w:rsidR="00F4794E" w:rsidRPr="00637B54">
        <w:rPr>
          <w:rFonts w:ascii="Cambria Math" w:hAnsi="Cambria Math" w:cs="Cambria Math"/>
          <w:lang w:val="en-US" w:eastAsia="ja-JP"/>
        </w:rPr>
        <w:instrText xml:space="preserve"> REF _Ref168959687 \h </w:instrText>
      </w:r>
      <w:r w:rsidR="00F4794E" w:rsidRPr="00637B54">
        <w:rPr>
          <w:rFonts w:ascii="Cambria Math" w:hAnsi="Cambria Math" w:cs="Cambria Math"/>
          <w:lang w:val="en-US" w:eastAsia="ja-JP"/>
        </w:rPr>
      </w:r>
      <w:r w:rsidR="00637B54">
        <w:rPr>
          <w:rFonts w:ascii="Cambria Math" w:hAnsi="Cambria Math" w:cs="Cambria Math"/>
          <w:lang w:val="en-US" w:eastAsia="ja-JP"/>
        </w:rPr>
        <w:instrText xml:space="preserve"> \* MERGEFORMAT </w:instrText>
      </w:r>
      <w:r w:rsidR="00F4794E" w:rsidRPr="00637B54">
        <w:rPr>
          <w:rFonts w:ascii="Cambria Math" w:hAnsi="Cambria Math" w:cs="Cambria Math"/>
          <w:lang w:val="en-US" w:eastAsia="ja-JP"/>
        </w:rPr>
        <w:fldChar w:fldCharType="separate"/>
      </w:r>
      <w:r w:rsidR="002C357C" w:rsidRPr="00637B54">
        <w:rPr>
          <w:b/>
          <w:bCs/>
          <w:lang w:val="en-US"/>
        </w:rPr>
        <w:t xml:space="preserve">Figure </w:t>
      </w:r>
      <w:r w:rsidR="00637B54">
        <w:rPr>
          <w:b/>
          <w:bCs/>
          <w:lang w:val="en-US"/>
        </w:rPr>
        <w:t>S</w:t>
      </w:r>
      <w:r w:rsidR="002C357C" w:rsidRPr="00637B54">
        <w:rPr>
          <w:b/>
          <w:bCs/>
          <w:noProof/>
          <w:lang w:val="en-US"/>
        </w:rPr>
        <w:t>11</w:t>
      </w:r>
      <w:r w:rsidR="00F4794E" w:rsidRPr="00637B54">
        <w:rPr>
          <w:rFonts w:ascii="Cambria Math" w:hAnsi="Cambria Math" w:cs="Cambria Math"/>
          <w:lang w:val="en-US" w:eastAsia="ja-JP"/>
        </w:rPr>
        <w:fldChar w:fldCharType="end"/>
      </w:r>
      <w:r w:rsidR="00F4794E" w:rsidRPr="00637B54">
        <w:rPr>
          <w:rFonts w:ascii="Cambria Math" w:hAnsi="Cambria Math" w:cs="Cambria Math"/>
          <w:lang w:val="en-US" w:eastAsia="ja-JP"/>
        </w:rPr>
        <w:t>)</w:t>
      </w:r>
      <w:r w:rsidRPr="00637B54">
        <w:rPr>
          <w:lang w:val="en-US" w:eastAsia="ja-JP"/>
        </w:rPr>
        <w:t>.</w:t>
      </w:r>
    </w:p>
    <w:p w14:paraId="1CE51AFB" w14:textId="28964C3F" w:rsidR="005C6EDF" w:rsidRPr="00637B54" w:rsidRDefault="00F203EB" w:rsidP="00D74E22">
      <w:pPr>
        <w:jc w:val="center"/>
        <w:rPr>
          <w:lang w:val="en-US" w:eastAsia="ja-JP"/>
        </w:rPr>
      </w:pPr>
      <w:r w:rsidRPr="00637B54">
        <w:rPr>
          <w:rFonts w:ascii="Times New Roman" w:eastAsia="Calibri" w:hAnsi="Times New Roman" w:cs="Arial"/>
          <w:noProof/>
          <w:kern w:val="0"/>
          <w:sz w:val="24"/>
          <w:lang w:val="en-US"/>
          <w14:ligatures w14:val="none"/>
        </w:rPr>
        <w:object w:dxaOrig="11906" w:dyaOrig="9113" w14:anchorId="28375F7B">
          <v:shape id="_x0000_i1032" type="#_x0000_t75" alt="" style="width:3in;height:204.8pt" o:ole="">
            <v:imagedata r:id="rId31" o:title="" croptop="9357f" cropbottom="15418f" cropleft="9256f" cropright="23648f"/>
          </v:shape>
          <o:OLEObject Type="Embed" ProgID="Origin95.Graph" ShapeID="_x0000_i1032" DrawAspect="Content" ObjectID="_1801417303" r:id="rId32"/>
        </w:object>
      </w:r>
    </w:p>
    <w:p w14:paraId="217ADDED" w14:textId="1BD8D026" w:rsidR="005C6EDF" w:rsidRPr="00637B54" w:rsidRDefault="005C6EDF" w:rsidP="00D74E22">
      <w:pPr>
        <w:pStyle w:val="rysunki"/>
        <w:rPr>
          <w:lang w:val="en-US"/>
        </w:rPr>
      </w:pPr>
      <w:bookmarkStart w:id="30" w:name="_Ref168959687"/>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11</w:t>
      </w:r>
      <w:r w:rsidRPr="00637B54">
        <w:rPr>
          <w:b/>
          <w:bCs/>
          <w:lang w:val="en-US"/>
        </w:rPr>
        <w:fldChar w:fldCharType="end"/>
      </w:r>
      <w:bookmarkEnd w:id="30"/>
      <w:r w:rsidR="00D74E22" w:rsidRPr="00637B54">
        <w:rPr>
          <w:b/>
          <w:bCs/>
          <w:lang w:val="en-US"/>
        </w:rPr>
        <w:t>.</w:t>
      </w:r>
      <w:r w:rsidRPr="00637B54">
        <w:rPr>
          <w:lang w:val="en-US"/>
        </w:rPr>
        <w:t xml:space="preserve"> Change in the concentration of Ho(III) ions over time depending on the temperature in the presence of magnetic field.</w:t>
      </w:r>
    </w:p>
    <w:p w14:paraId="429A319A" w14:textId="77777777" w:rsidR="000F1F72" w:rsidRPr="00637B54" w:rsidRDefault="000F1F72" w:rsidP="000F1F72">
      <w:pPr>
        <w:rPr>
          <w:lang w:val="en-US" w:eastAsia="ja-JP"/>
        </w:rPr>
      </w:pPr>
    </w:p>
    <w:p w14:paraId="73F677FF" w14:textId="0ED74833" w:rsidR="00BE371D" w:rsidRPr="00637B54" w:rsidRDefault="00542EE4" w:rsidP="00EF6B7C">
      <w:pPr>
        <w:pStyle w:val="Nagwek3"/>
        <w:rPr>
          <w:rFonts w:ascii="Arial" w:hAnsi="Arial" w:cs="Arial"/>
          <w:b/>
          <w:bCs/>
          <w:color w:val="auto"/>
          <w:sz w:val="17"/>
          <w:szCs w:val="17"/>
          <w:lang w:val="en-US" w:eastAsia="ja-JP"/>
        </w:rPr>
      </w:pPr>
      <w:bookmarkStart w:id="31" w:name="_Toc188879412"/>
      <w:r w:rsidRPr="00637B54">
        <w:rPr>
          <w:rFonts w:ascii="Arial" w:hAnsi="Arial" w:cs="Arial"/>
          <w:b/>
          <w:bCs/>
          <w:color w:val="auto"/>
          <w:sz w:val="17"/>
          <w:szCs w:val="17"/>
          <w:lang w:val="en-US" w:eastAsia="ja-JP"/>
        </w:rPr>
        <w:t>Repeatability of measurements</w:t>
      </w:r>
      <w:bookmarkEnd w:id="31"/>
      <w:r w:rsidRPr="00637B54">
        <w:rPr>
          <w:rFonts w:ascii="Arial" w:hAnsi="Arial" w:cs="Arial"/>
          <w:b/>
          <w:bCs/>
          <w:color w:val="auto"/>
          <w:sz w:val="17"/>
          <w:szCs w:val="17"/>
          <w:lang w:val="en-US" w:eastAsia="ja-JP"/>
        </w:rPr>
        <w:t xml:space="preserve"> </w:t>
      </w:r>
      <w:r w:rsidR="00EF6B7C" w:rsidRPr="00637B54">
        <w:rPr>
          <w:rFonts w:ascii="Arial" w:hAnsi="Arial" w:cs="Arial"/>
          <w:b/>
          <w:bCs/>
          <w:color w:val="auto"/>
          <w:sz w:val="17"/>
          <w:szCs w:val="17"/>
          <w:lang w:val="en-US" w:eastAsia="ja-JP"/>
        </w:rPr>
        <w:br/>
      </w:r>
    </w:p>
    <w:p w14:paraId="6683573A" w14:textId="49DD64D9" w:rsidR="00F203EB" w:rsidRPr="00637B54" w:rsidRDefault="00542EE4" w:rsidP="00367B86">
      <w:pPr>
        <w:pStyle w:val="tekst"/>
        <w:ind w:firstLine="708"/>
        <w:rPr>
          <w:lang w:val="en-US"/>
        </w:rPr>
      </w:pPr>
      <w:r w:rsidRPr="00637B54">
        <w:rPr>
          <w:lang w:val="en-US"/>
        </w:rPr>
        <w:t xml:space="preserve">The </w:t>
      </w:r>
      <w:r w:rsidR="00316FC0" w:rsidRPr="00637B54">
        <w:rPr>
          <w:lang w:val="en-US"/>
        </w:rPr>
        <w:t xml:space="preserve">additional </w:t>
      </w:r>
      <w:r w:rsidRPr="00637B54">
        <w:rPr>
          <w:lang w:val="en-US"/>
        </w:rPr>
        <w:t>kinetic curves (</w:t>
      </w:r>
      <w:r w:rsidR="00EF6B7C" w:rsidRPr="00637B54">
        <w:rPr>
          <w:lang w:val="en-US"/>
        </w:rPr>
        <w:fldChar w:fldCharType="begin"/>
      </w:r>
      <w:r w:rsidR="00EF6B7C" w:rsidRPr="00637B54">
        <w:rPr>
          <w:lang w:val="en-US"/>
        </w:rPr>
        <w:instrText xml:space="preserve"> REF _Ref171890821 \h </w:instrText>
      </w:r>
      <w:r w:rsidR="00EF6B7C" w:rsidRPr="00637B54">
        <w:rPr>
          <w:lang w:val="en-US"/>
        </w:rPr>
      </w:r>
      <w:r w:rsidR="00637B54">
        <w:rPr>
          <w:lang w:val="en-US"/>
        </w:rPr>
        <w:instrText xml:space="preserve"> \* MERGEFORMAT </w:instrText>
      </w:r>
      <w:r w:rsidR="00EF6B7C" w:rsidRPr="00637B54">
        <w:rPr>
          <w:lang w:val="en-US"/>
        </w:rPr>
        <w:fldChar w:fldCharType="separate"/>
      </w:r>
      <w:r w:rsidR="002C357C" w:rsidRPr="00637B54">
        <w:rPr>
          <w:b/>
          <w:bCs/>
          <w:lang w:val="en-US"/>
        </w:rPr>
        <w:t xml:space="preserve">Figure </w:t>
      </w:r>
      <w:r w:rsidR="00637B54">
        <w:rPr>
          <w:b/>
          <w:bCs/>
          <w:lang w:val="en-US"/>
        </w:rPr>
        <w:t>S</w:t>
      </w:r>
      <w:r w:rsidR="002C357C" w:rsidRPr="00637B54">
        <w:rPr>
          <w:b/>
          <w:bCs/>
          <w:noProof/>
          <w:lang w:val="en-US"/>
        </w:rPr>
        <w:t>12</w:t>
      </w:r>
      <w:r w:rsidR="00EF6B7C" w:rsidRPr="00637B54">
        <w:rPr>
          <w:lang w:val="en-US"/>
        </w:rPr>
        <w:fldChar w:fldCharType="end"/>
      </w:r>
      <w:r w:rsidRPr="00637B54">
        <w:rPr>
          <w:lang w:val="en-US"/>
        </w:rPr>
        <w:t xml:space="preserve">) of the extraction process without a magnetic field at 20°C, </w:t>
      </w:r>
      <w:bookmarkStart w:id="32" w:name="_Hlk168960688"/>
      <w:r w:rsidRPr="00637B54">
        <w:rPr>
          <w:lang w:val="en-US"/>
        </w:rPr>
        <w:t>initial Ho(III) concentration of 0.025M and D2EHPA concentration of 0.1M</w:t>
      </w:r>
      <w:bookmarkEnd w:id="32"/>
      <w:r w:rsidRPr="00637B54">
        <w:rPr>
          <w:lang w:val="en-US"/>
        </w:rPr>
        <w:t xml:space="preserve"> were carried out for 80h. Satisfactory convergence of the curves was obtained for two repetitions. Kinetic curves for the extraction carried out for the same conditions, in the presence of a magnetic field was repeated three times (</w:t>
      </w:r>
      <w:r w:rsidR="00EF6B7C" w:rsidRPr="00637B54">
        <w:rPr>
          <w:lang w:val="en-US"/>
        </w:rPr>
        <w:fldChar w:fldCharType="begin"/>
      </w:r>
      <w:r w:rsidR="00EF6B7C" w:rsidRPr="00637B54">
        <w:rPr>
          <w:lang w:val="en-US"/>
        </w:rPr>
        <w:instrText xml:space="preserve"> REF _Ref171890831 \h </w:instrText>
      </w:r>
      <w:r w:rsidR="00EF6B7C" w:rsidRPr="00637B54">
        <w:rPr>
          <w:lang w:val="en-US"/>
        </w:rPr>
      </w:r>
      <w:r w:rsidR="00637B54">
        <w:rPr>
          <w:lang w:val="en-US"/>
        </w:rPr>
        <w:instrText xml:space="preserve"> \* MERGEFORMAT </w:instrText>
      </w:r>
      <w:r w:rsidR="00EF6B7C" w:rsidRPr="00637B54">
        <w:rPr>
          <w:lang w:val="en-US"/>
        </w:rPr>
        <w:fldChar w:fldCharType="separate"/>
      </w:r>
      <w:r w:rsidR="002C357C" w:rsidRPr="00637B54">
        <w:rPr>
          <w:b/>
          <w:bCs/>
          <w:lang w:val="en-US"/>
        </w:rPr>
        <w:t xml:space="preserve">Figure </w:t>
      </w:r>
      <w:r w:rsidR="00637B54">
        <w:rPr>
          <w:b/>
          <w:bCs/>
          <w:lang w:val="en-US"/>
        </w:rPr>
        <w:t>S</w:t>
      </w:r>
      <w:r w:rsidR="002C357C" w:rsidRPr="00637B54">
        <w:rPr>
          <w:b/>
          <w:bCs/>
          <w:noProof/>
          <w:lang w:val="en-US"/>
        </w:rPr>
        <w:t>13</w:t>
      </w:r>
      <w:r w:rsidR="00EF6B7C" w:rsidRPr="00637B54">
        <w:rPr>
          <w:lang w:val="en-US"/>
        </w:rPr>
        <w:fldChar w:fldCharType="end"/>
      </w:r>
      <w:r w:rsidRPr="00637B54">
        <w:rPr>
          <w:lang w:val="en-US"/>
        </w:rPr>
        <w:t>). In this case, the process was carried out for 20 hours, similarly to each measurement series presented in the manuscript. The obtained kinetic curves represent good convergence.</w:t>
      </w:r>
    </w:p>
    <w:p w14:paraId="65524440" w14:textId="5237F66F" w:rsidR="00F203EB" w:rsidRPr="00637B54" w:rsidRDefault="00F203EB" w:rsidP="00EF6B7C">
      <w:pPr>
        <w:jc w:val="center"/>
        <w:rPr>
          <w:lang w:val="en-US"/>
        </w:rPr>
      </w:pPr>
      <w:r w:rsidRPr="00637B54">
        <w:rPr>
          <w:lang w:val="en-US"/>
        </w:rPr>
        <w:object w:dxaOrig="15437" w:dyaOrig="11815" w14:anchorId="2011495B">
          <v:shape id="_x0000_i1033" type="#_x0000_t75" style="width:287.05pt;height:212.25pt" o:ole="">
            <v:imagedata r:id="rId33" o:title="" croptop="6426f" cropbottom="3465f" cropleft="3461f" cropright="4505f"/>
          </v:shape>
          <o:OLEObject Type="Embed" ProgID="Origin95.Graph" ShapeID="_x0000_i1033" DrawAspect="Content" ObjectID="_1801417304" r:id="rId34"/>
        </w:object>
      </w:r>
    </w:p>
    <w:p w14:paraId="6D342469" w14:textId="4D72A52F" w:rsidR="00F203EB" w:rsidRPr="00637B54" w:rsidRDefault="00316FC0" w:rsidP="00EF6B7C">
      <w:pPr>
        <w:pStyle w:val="rysunki"/>
        <w:rPr>
          <w:lang w:val="en-US"/>
        </w:rPr>
      </w:pPr>
      <w:bookmarkStart w:id="33" w:name="_Ref171890821"/>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12</w:t>
      </w:r>
      <w:r w:rsidRPr="00637B54">
        <w:rPr>
          <w:b/>
          <w:bCs/>
          <w:noProof/>
          <w:lang w:val="en-US"/>
        </w:rPr>
        <w:fldChar w:fldCharType="end"/>
      </w:r>
      <w:bookmarkEnd w:id="33"/>
      <w:r w:rsidR="008A1F97" w:rsidRPr="00637B54">
        <w:rPr>
          <w:b/>
          <w:bCs/>
          <w:noProof/>
          <w:lang w:val="en-US"/>
        </w:rPr>
        <w:t>.</w:t>
      </w:r>
      <w:r w:rsidRPr="00637B54">
        <w:rPr>
          <w:lang w:val="en-US"/>
        </w:rPr>
        <w:t xml:space="preserve"> Kinetic curves of the Ho(III) ion extraction process for temperature of 20</w:t>
      </w:r>
      <w:r w:rsidRPr="00637B54">
        <w:rPr>
          <w:rFonts w:ascii="Cambria Math" w:hAnsi="Cambria Math" w:cs="Cambria Math"/>
          <w:lang w:val="en-US"/>
        </w:rPr>
        <w:t>℃</w:t>
      </w:r>
      <w:r w:rsidRPr="00637B54">
        <w:rPr>
          <w:lang w:val="en-US"/>
        </w:rPr>
        <w:t>, initial Ho(III) concentration of 0.025M and D2EHPA concentration of 0.1M,</w:t>
      </w:r>
      <w:r w:rsidR="004B51B3" w:rsidRPr="00637B54">
        <w:rPr>
          <w:lang w:val="en-US"/>
        </w:rPr>
        <w:t xml:space="preserve"> </w:t>
      </w:r>
      <w:r w:rsidRPr="00637B54">
        <w:rPr>
          <w:lang w:val="en-US"/>
        </w:rPr>
        <w:t>without a magnetic field.</w:t>
      </w:r>
    </w:p>
    <w:p w14:paraId="50EB3898" w14:textId="3D5FFE6B" w:rsidR="00F203EB" w:rsidRPr="00637B54" w:rsidRDefault="00F203EB" w:rsidP="00EF6B7C">
      <w:pPr>
        <w:jc w:val="center"/>
        <w:rPr>
          <w:lang w:val="en-US"/>
        </w:rPr>
      </w:pPr>
      <w:r w:rsidRPr="00637B54">
        <w:rPr>
          <w:lang w:val="en-US"/>
        </w:rPr>
        <w:object w:dxaOrig="15437" w:dyaOrig="11815" w14:anchorId="6AE7100F">
          <v:shape id="_x0000_i1034" type="#_x0000_t75" style="width:262.3pt;height:208.05pt" o:ole="">
            <v:imagedata r:id="rId35" o:title="" croptop="5774f" cropbottom="3591f" cropleft="3360f" cropright="8161f"/>
          </v:shape>
          <o:OLEObject Type="Embed" ProgID="Origin95.Graph" ShapeID="_x0000_i1034" DrawAspect="Content" ObjectID="_1801417305" r:id="rId36"/>
        </w:object>
      </w:r>
    </w:p>
    <w:p w14:paraId="373681BE" w14:textId="4237D96F" w:rsidR="00316FC0" w:rsidRPr="00637B54" w:rsidRDefault="00316FC0" w:rsidP="00367B86">
      <w:pPr>
        <w:pStyle w:val="rysunki"/>
        <w:rPr>
          <w:lang w:val="en-US"/>
        </w:rPr>
      </w:pPr>
      <w:bookmarkStart w:id="34" w:name="_Ref171890831"/>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13</w:t>
      </w:r>
      <w:r w:rsidRPr="00637B54">
        <w:rPr>
          <w:b/>
          <w:bCs/>
          <w:noProof/>
          <w:lang w:val="en-US"/>
        </w:rPr>
        <w:fldChar w:fldCharType="end"/>
      </w:r>
      <w:bookmarkEnd w:id="34"/>
      <w:r w:rsidR="00367B86" w:rsidRPr="00637B54">
        <w:rPr>
          <w:b/>
          <w:bCs/>
          <w:noProof/>
          <w:lang w:val="en-US"/>
        </w:rPr>
        <w:t>.</w:t>
      </w:r>
      <w:r w:rsidRPr="00637B54">
        <w:rPr>
          <w:lang w:val="en-US"/>
        </w:rPr>
        <w:t xml:space="preserve"> Kinetic curves of the Ho(III) ion extraction process for temperature of 20</w:t>
      </w:r>
      <w:r w:rsidRPr="00637B54">
        <w:rPr>
          <w:rFonts w:ascii="Cambria Math" w:hAnsi="Cambria Math" w:cs="Cambria Math"/>
          <w:lang w:val="en-US"/>
        </w:rPr>
        <w:t>℃</w:t>
      </w:r>
      <w:r w:rsidRPr="00637B54">
        <w:rPr>
          <w:lang w:val="en-US"/>
        </w:rPr>
        <w:t>, initial Ho(III) concentration of 0.025M and D2EHPA concentration of 0.1M, with a presence of the magnetic field.</w:t>
      </w:r>
    </w:p>
    <w:p w14:paraId="0AECD009" w14:textId="77777777" w:rsidR="00542EE4" w:rsidRPr="00637B54" w:rsidRDefault="00542EE4" w:rsidP="00A40EB0">
      <w:pPr>
        <w:rPr>
          <w:lang w:val="en-US"/>
        </w:rPr>
      </w:pPr>
    </w:p>
    <w:p w14:paraId="567B7229" w14:textId="5CA8E90A" w:rsidR="00B56E3E" w:rsidRPr="00637B54" w:rsidRDefault="00126194" w:rsidP="00A40EB0">
      <w:pPr>
        <w:pStyle w:val="Nagwek2"/>
        <w:numPr>
          <w:ilvl w:val="1"/>
          <w:numId w:val="4"/>
        </w:numPr>
        <w:rPr>
          <w:rFonts w:ascii="Arial" w:hAnsi="Arial" w:cs="Arial"/>
          <w:b/>
          <w:bCs/>
          <w:color w:val="auto"/>
          <w:sz w:val="17"/>
          <w:szCs w:val="17"/>
          <w:lang w:val="en-US" w:eastAsia="ja-JP"/>
        </w:rPr>
      </w:pPr>
      <w:bookmarkStart w:id="35" w:name="_Toc188879413"/>
      <w:r w:rsidRPr="00637B54">
        <w:rPr>
          <w:rFonts w:ascii="Arial" w:hAnsi="Arial" w:cs="Arial"/>
          <w:b/>
          <w:bCs/>
          <w:color w:val="auto"/>
          <w:sz w:val="17"/>
          <w:szCs w:val="17"/>
          <w:lang w:val="en-US" w:eastAsia="ja-JP"/>
        </w:rPr>
        <w:t>3rd phase analysis</w:t>
      </w:r>
      <w:bookmarkEnd w:id="35"/>
      <w:r w:rsidR="00DA31DD" w:rsidRPr="00637B54">
        <w:rPr>
          <w:rFonts w:ascii="Arial" w:hAnsi="Arial" w:cs="Arial"/>
          <w:b/>
          <w:bCs/>
          <w:color w:val="auto"/>
          <w:sz w:val="17"/>
          <w:szCs w:val="17"/>
          <w:lang w:val="en-US" w:eastAsia="ja-JP"/>
        </w:rPr>
        <w:br/>
      </w:r>
    </w:p>
    <w:p w14:paraId="631FE90C" w14:textId="1179BA07" w:rsidR="00126194" w:rsidRPr="00637B54" w:rsidRDefault="00126194" w:rsidP="00DA31DD">
      <w:pPr>
        <w:pStyle w:val="tekst"/>
        <w:ind w:firstLine="708"/>
        <w:rPr>
          <w:lang w:val="en-US"/>
        </w:rPr>
      </w:pPr>
      <w:r w:rsidRPr="00637B54">
        <w:rPr>
          <w:lang w:val="en-US"/>
        </w:rPr>
        <w:t xml:space="preserve">After separating and drying, the precipitate took the form with consistency similar to polyvinylpyrrolidone - a white salt with low bulk density. It had hydrophobic properties. It did not dissolve in available organic solvents (ethanol, methanol, octanol, </w:t>
      </w:r>
      <w:proofErr w:type="spellStart"/>
      <w:r w:rsidRPr="00637B54">
        <w:rPr>
          <w:lang w:val="en-US"/>
        </w:rPr>
        <w:t>decanol</w:t>
      </w:r>
      <w:proofErr w:type="spellEnd"/>
      <w:r w:rsidRPr="00637B54">
        <w:rPr>
          <w:lang w:val="en-US"/>
        </w:rPr>
        <w:t>, isopropanol, cyclohexane, hexane, dichloromethane, trichloromethane, benzene, ethyl acetate, toluene, kerosene, acetone).</w:t>
      </w:r>
      <w:r w:rsidR="00DA31DD" w:rsidRPr="00637B54">
        <w:rPr>
          <w:lang w:val="en-US"/>
        </w:rPr>
        <w:t xml:space="preserve"> </w:t>
      </w:r>
      <w:r w:rsidRPr="00637B54">
        <w:rPr>
          <w:lang w:val="en-US"/>
        </w:rPr>
        <w:t>However, after 2 min of treating with concentrated acids (nitric, hydrochloric, sulfuric, phosphoric) precipitate took the form of a gelatinous suspension, then after another 2 minutes it changed into the organic liquid phase. During this process, the aqueous phase became light pink in artificial light and straw-yellow in natural light. This proves the transition of Ho(III) ions during the decomposition of the 3rd phase from the precipitate back to the liquid phase.</w:t>
      </w:r>
    </w:p>
    <w:p w14:paraId="5A3C62B9" w14:textId="77777777" w:rsidR="00126194" w:rsidRPr="00637B54" w:rsidRDefault="00126194" w:rsidP="00DA31DD">
      <w:pPr>
        <w:pStyle w:val="tekst"/>
        <w:rPr>
          <w:lang w:val="en-US"/>
        </w:rPr>
      </w:pPr>
      <w:r w:rsidRPr="00637B54">
        <w:rPr>
          <w:lang w:val="en-US"/>
        </w:rPr>
        <w:t>The phase 3 precipitate was also subjected to a preliminary fusibility test by placing the sample in a laboratory dryer and increasing the temperature gradually from 50</w:t>
      </w:r>
      <m:oMath>
        <m:r>
          <w:rPr>
            <w:rFonts w:ascii="Cambria Math" w:hAnsi="Cambria Math"/>
            <w:lang w:val="en-US"/>
          </w:rPr>
          <m:t>℃</m:t>
        </m:r>
      </m:oMath>
      <w:r w:rsidRPr="00637B54">
        <w:rPr>
          <w:lang w:val="en-US"/>
        </w:rPr>
        <w:t xml:space="preserve"> to 225</w:t>
      </w:r>
      <m:oMath>
        <m:r>
          <w:rPr>
            <w:rFonts w:ascii="Cambria Math" w:hAnsi="Cambria Math"/>
            <w:lang w:val="en-US"/>
          </w:rPr>
          <m:t>℃</m:t>
        </m:r>
      </m:oMath>
      <w:r w:rsidRPr="00637B54">
        <w:rPr>
          <w:lang w:val="en-US"/>
        </w:rPr>
        <w:t xml:space="preserve"> in 25</w:t>
      </w:r>
      <m:oMath>
        <m:r>
          <w:rPr>
            <w:rFonts w:ascii="Cambria Math" w:hAnsi="Cambria Math"/>
            <w:lang w:val="en-US"/>
          </w:rPr>
          <m:t>℃</m:t>
        </m:r>
      </m:oMath>
      <w:r w:rsidRPr="00637B54">
        <w:rPr>
          <w:lang w:val="en-US"/>
        </w:rPr>
        <w:t xml:space="preserve"> steps. However, within the given range, the precipitate did not melt.</w:t>
      </w:r>
    </w:p>
    <w:p w14:paraId="59A44C97" w14:textId="77777777" w:rsidR="00126194" w:rsidRPr="00637B54" w:rsidRDefault="00126194" w:rsidP="00DA31DD">
      <w:pPr>
        <w:pStyle w:val="tekst"/>
        <w:rPr>
          <w:lang w:val="en-US"/>
        </w:rPr>
      </w:pPr>
      <w:r w:rsidRPr="00637B54">
        <w:rPr>
          <w:lang w:val="en-US"/>
        </w:rPr>
        <w:lastRenderedPageBreak/>
        <w:t>The results of the carried tests suggest that hydrogen bonds occur in the structure of the precipitated 3-phase precipitate. This is confirmed primarily by the reaction with concentrated acids. In order to more precisely investigate the nature of the precipitate precipitated during the tests, additional composition and structure tests were carried out.</w:t>
      </w:r>
    </w:p>
    <w:p w14:paraId="1FF5735C" w14:textId="5CD4D9F2" w:rsidR="006C0E45" w:rsidRPr="00637B54" w:rsidRDefault="006C0E45" w:rsidP="000D3BBB">
      <w:pPr>
        <w:pStyle w:val="Nagwek3"/>
        <w:rPr>
          <w:rFonts w:ascii="Arial" w:hAnsi="Arial" w:cs="Arial"/>
          <w:b/>
          <w:bCs/>
          <w:color w:val="auto"/>
          <w:sz w:val="17"/>
          <w:szCs w:val="17"/>
          <w:lang w:val="en-US" w:eastAsia="ja-JP"/>
        </w:rPr>
      </w:pPr>
      <w:bookmarkStart w:id="36" w:name="_Toc188879414"/>
      <w:r w:rsidRPr="00637B54">
        <w:rPr>
          <w:rFonts w:ascii="Arial" w:hAnsi="Arial" w:cs="Arial"/>
          <w:b/>
          <w:bCs/>
          <w:color w:val="auto"/>
          <w:sz w:val="17"/>
          <w:szCs w:val="17"/>
          <w:lang w:val="en-US" w:eastAsia="ja-JP"/>
        </w:rPr>
        <w:t>XRF Analysis</w:t>
      </w:r>
      <w:bookmarkEnd w:id="36"/>
      <w:r w:rsidR="000D3BBB" w:rsidRPr="00637B54">
        <w:rPr>
          <w:rFonts w:ascii="Arial" w:hAnsi="Arial" w:cs="Arial"/>
          <w:b/>
          <w:bCs/>
          <w:color w:val="auto"/>
          <w:sz w:val="17"/>
          <w:szCs w:val="17"/>
          <w:lang w:val="en-US" w:eastAsia="ja-JP"/>
        </w:rPr>
        <w:br/>
      </w:r>
    </w:p>
    <w:p w14:paraId="229A575C" w14:textId="7006E09C" w:rsidR="0033645C" w:rsidRPr="00637B54" w:rsidRDefault="006C0E45" w:rsidP="0033645C">
      <w:pPr>
        <w:pStyle w:val="tekst"/>
        <w:ind w:firstLine="708"/>
        <w:rPr>
          <w:lang w:val="en-US"/>
        </w:rPr>
      </w:pPr>
      <w:r w:rsidRPr="00637B54">
        <w:rPr>
          <w:lang w:val="en-US"/>
        </w:rPr>
        <w:t>The remaining elements that are part of the tested precipitate are probably carbon, oxygen and hydrogen, which were not analyzed due to the limitations of the method.</w:t>
      </w:r>
    </w:p>
    <w:p w14:paraId="7F0768A4" w14:textId="0E9DBB38" w:rsidR="006C0E45" w:rsidRPr="00637B54" w:rsidRDefault="006C0E45" w:rsidP="0033645C">
      <w:pPr>
        <w:pStyle w:val="Nagwek3"/>
        <w:rPr>
          <w:rFonts w:ascii="Arial" w:hAnsi="Arial" w:cs="Arial"/>
          <w:b/>
          <w:bCs/>
          <w:color w:val="auto"/>
          <w:sz w:val="17"/>
          <w:szCs w:val="17"/>
          <w:lang w:val="en-US" w:eastAsia="ja-JP"/>
        </w:rPr>
      </w:pPr>
      <w:bookmarkStart w:id="37" w:name="_Toc188879415"/>
      <w:r w:rsidRPr="00637B54">
        <w:rPr>
          <w:rFonts w:ascii="Arial" w:hAnsi="Arial" w:cs="Arial"/>
          <w:b/>
          <w:bCs/>
          <w:color w:val="auto"/>
          <w:sz w:val="17"/>
          <w:szCs w:val="17"/>
          <w:lang w:val="en-US" w:eastAsia="ja-JP"/>
        </w:rPr>
        <w:t>XRD Analysis</w:t>
      </w:r>
      <w:bookmarkEnd w:id="37"/>
      <w:r w:rsidRPr="00637B54">
        <w:rPr>
          <w:rFonts w:ascii="Arial" w:hAnsi="Arial" w:cs="Arial"/>
          <w:b/>
          <w:bCs/>
          <w:color w:val="auto"/>
          <w:sz w:val="17"/>
          <w:szCs w:val="17"/>
          <w:lang w:val="en-US" w:eastAsia="ja-JP"/>
        </w:rPr>
        <w:t xml:space="preserve"> </w:t>
      </w:r>
      <w:r w:rsidR="0033645C" w:rsidRPr="00637B54">
        <w:rPr>
          <w:rFonts w:ascii="Arial" w:hAnsi="Arial" w:cs="Arial"/>
          <w:b/>
          <w:bCs/>
          <w:color w:val="auto"/>
          <w:sz w:val="17"/>
          <w:szCs w:val="17"/>
          <w:lang w:val="en-US" w:eastAsia="ja-JP"/>
        </w:rPr>
        <w:br/>
      </w:r>
    </w:p>
    <w:p w14:paraId="4326C9AA" w14:textId="739D5D99" w:rsidR="0022188C" w:rsidRPr="00637B54" w:rsidRDefault="0022188C" w:rsidP="00EB1116">
      <w:pPr>
        <w:pStyle w:val="tekst"/>
        <w:ind w:firstLine="708"/>
        <w:rPr>
          <w:lang w:val="en-US"/>
        </w:rPr>
      </w:pPr>
      <w:r w:rsidRPr="00637B54">
        <w:rPr>
          <w:lang w:val="en-US"/>
        </w:rPr>
        <w:t>In order to obtain reliable information about the structure of the tested precipitate, the plastic holder along with the protective layer of hair spray was measured itself, and then both graphs were compared in one drawing (</w:t>
      </w:r>
      <w:r w:rsidR="006252FD" w:rsidRPr="00637B54">
        <w:rPr>
          <w:lang w:val="en-US"/>
        </w:rPr>
        <w:fldChar w:fldCharType="begin"/>
      </w:r>
      <w:r w:rsidR="006252FD" w:rsidRPr="00637B54">
        <w:rPr>
          <w:lang w:val="en-US"/>
        </w:rPr>
        <w:instrText xml:space="preserve"> REF _Ref171891374 \h </w:instrText>
      </w:r>
      <w:r w:rsidR="006252FD" w:rsidRPr="00637B54">
        <w:rPr>
          <w:lang w:val="en-US"/>
        </w:rPr>
      </w:r>
      <w:r w:rsidR="00637B54">
        <w:rPr>
          <w:lang w:val="en-US"/>
        </w:rPr>
        <w:instrText xml:space="preserve"> \* MERGEFORMAT </w:instrText>
      </w:r>
      <w:r w:rsidR="006252FD" w:rsidRPr="00637B54">
        <w:rPr>
          <w:lang w:val="en-US"/>
        </w:rPr>
        <w:fldChar w:fldCharType="separate"/>
      </w:r>
      <w:r w:rsidR="002C357C" w:rsidRPr="00637B54">
        <w:rPr>
          <w:b/>
          <w:bCs/>
          <w:lang w:val="en-US"/>
        </w:rPr>
        <w:t xml:space="preserve">Figure </w:t>
      </w:r>
      <w:r w:rsidR="00637B54">
        <w:rPr>
          <w:b/>
          <w:bCs/>
          <w:lang w:val="en-US"/>
        </w:rPr>
        <w:t>S</w:t>
      </w:r>
      <w:r w:rsidR="002C357C" w:rsidRPr="00637B54">
        <w:rPr>
          <w:b/>
          <w:bCs/>
          <w:noProof/>
          <w:lang w:val="en-US"/>
        </w:rPr>
        <w:t>14</w:t>
      </w:r>
      <w:r w:rsidR="006252FD" w:rsidRPr="00637B54">
        <w:rPr>
          <w:lang w:val="en-US"/>
        </w:rPr>
        <w:fldChar w:fldCharType="end"/>
      </w:r>
      <w:r w:rsidRPr="00637B54">
        <w:rPr>
          <w:lang w:val="en-US"/>
        </w:rPr>
        <w:t xml:space="preserve">). Based on the comparative analysis, it was possible to determine which peaks come directly from the tested phase 3 precipitate. To facilitate analysis, the original plots were superimposed with plots modified by the </w:t>
      </w:r>
      <w:proofErr w:type="spellStart"/>
      <w:r w:rsidRPr="00637B54">
        <w:rPr>
          <w:lang w:val="en-US"/>
        </w:rPr>
        <w:t>Savitzky</w:t>
      </w:r>
      <w:proofErr w:type="spellEnd"/>
      <w:r w:rsidRPr="00637B54">
        <w:rPr>
          <w:lang w:val="en-US"/>
        </w:rPr>
        <w:t>-Golay method. Using this mathematical interpretation of the graphs, the values of the 2Θ angle were determined for which peaks were observed that appear only on the graph for the 3rd phase.</w:t>
      </w:r>
    </w:p>
    <w:p w14:paraId="0308B853" w14:textId="77777777" w:rsidR="0022188C" w:rsidRPr="00637B54" w:rsidRDefault="0022188C" w:rsidP="0022188C">
      <w:pPr>
        <w:keepNext/>
        <w:jc w:val="center"/>
        <w:rPr>
          <w:lang w:val="en-US"/>
        </w:rPr>
      </w:pPr>
      <w:r w:rsidRPr="00637B54">
        <w:rPr>
          <w:lang w:val="en-US"/>
        </w:rPr>
        <w:object w:dxaOrig="15437" w:dyaOrig="11815" w14:anchorId="6EC1272C">
          <v:shape id="_x0000_i1035" type="#_x0000_t75" style="width:351.1pt;height:303.45pt" o:ole="">
            <v:imagedata r:id="rId37" o:title="" croptop="5532f" cropbottom="2553f" cropleft="7387f" cropright="7306f"/>
          </v:shape>
          <o:OLEObject Type="Embed" ProgID="Origin95.Graph" ShapeID="_x0000_i1035" DrawAspect="Content" ObjectID="_1801417306" r:id="rId38"/>
        </w:object>
      </w:r>
    </w:p>
    <w:p w14:paraId="28B0B7D2" w14:textId="771CB475" w:rsidR="0022188C" w:rsidRPr="00637B54" w:rsidRDefault="0022188C" w:rsidP="00EB1116">
      <w:pPr>
        <w:pStyle w:val="rysunki"/>
        <w:rPr>
          <w:lang w:val="en-US"/>
        </w:rPr>
      </w:pPr>
      <w:bookmarkStart w:id="38" w:name="_Ref171891374"/>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14</w:t>
      </w:r>
      <w:r w:rsidRPr="00637B54">
        <w:rPr>
          <w:b/>
          <w:bCs/>
          <w:noProof/>
          <w:lang w:val="en-US"/>
        </w:rPr>
        <w:fldChar w:fldCharType="end"/>
      </w:r>
      <w:bookmarkEnd w:id="38"/>
      <w:r w:rsidR="006252FD" w:rsidRPr="00637B54">
        <w:rPr>
          <w:lang w:val="en-US"/>
        </w:rPr>
        <w:t>.</w:t>
      </w:r>
      <w:r w:rsidRPr="00637B54">
        <w:rPr>
          <w:lang w:val="en-US"/>
        </w:rPr>
        <w:t xml:space="preserve"> X-ray diffraction pattern for 3rd phase precipitation and plastic holder as quasi-baseline graph.</w:t>
      </w:r>
    </w:p>
    <w:p w14:paraId="41364931" w14:textId="6FBF3DF3" w:rsidR="00765C0C" w:rsidRPr="00637B54" w:rsidRDefault="00392C28" w:rsidP="00EB1116">
      <w:pPr>
        <w:pStyle w:val="Nagwek3"/>
        <w:rPr>
          <w:rFonts w:ascii="Arial" w:hAnsi="Arial" w:cs="Arial"/>
          <w:b/>
          <w:bCs/>
          <w:color w:val="auto"/>
          <w:sz w:val="17"/>
          <w:szCs w:val="17"/>
          <w:lang w:val="en-US" w:eastAsia="ja-JP"/>
        </w:rPr>
      </w:pPr>
      <w:bookmarkStart w:id="39" w:name="_Toc188879416"/>
      <w:r w:rsidRPr="00637B54">
        <w:rPr>
          <w:rFonts w:ascii="Arial" w:hAnsi="Arial" w:cs="Arial"/>
          <w:b/>
          <w:bCs/>
          <w:color w:val="auto"/>
          <w:sz w:val="17"/>
          <w:szCs w:val="17"/>
          <w:lang w:val="en-US" w:eastAsia="ja-JP"/>
        </w:rPr>
        <w:t>XPS Analysis</w:t>
      </w:r>
      <w:bookmarkEnd w:id="39"/>
      <w:r w:rsidRPr="00637B54">
        <w:rPr>
          <w:rFonts w:ascii="Arial" w:hAnsi="Arial" w:cs="Arial"/>
          <w:b/>
          <w:bCs/>
          <w:color w:val="auto"/>
          <w:sz w:val="17"/>
          <w:szCs w:val="17"/>
          <w:lang w:val="en-US" w:eastAsia="ja-JP"/>
        </w:rPr>
        <w:t xml:space="preserve"> </w:t>
      </w:r>
      <w:r w:rsidR="00EB1116" w:rsidRPr="00637B54">
        <w:rPr>
          <w:rFonts w:ascii="Arial" w:hAnsi="Arial" w:cs="Arial"/>
          <w:b/>
          <w:bCs/>
          <w:color w:val="auto"/>
          <w:sz w:val="17"/>
          <w:szCs w:val="17"/>
          <w:lang w:val="en-US" w:eastAsia="ja-JP"/>
        </w:rPr>
        <w:br/>
      </w:r>
    </w:p>
    <w:p w14:paraId="2D76B813" w14:textId="00C2A329" w:rsidR="00765C0C" w:rsidRPr="00637B54" w:rsidRDefault="00765C0C" w:rsidP="00EB1116">
      <w:pPr>
        <w:pStyle w:val="tekst"/>
        <w:ind w:firstLine="708"/>
        <w:rPr>
          <w:lang w:val="en-US"/>
        </w:rPr>
      </w:pPr>
      <w:r w:rsidRPr="00637B54">
        <w:rPr>
          <w:lang w:val="en-US"/>
        </w:rPr>
        <w:t>The holmium-phosphorus bond may result from the occurrence of an alternative reaction path of D2EHPA and Ho(III)</w:t>
      </w:r>
      <w:r w:rsidR="00826EDF" w:rsidRPr="00637B54">
        <w:rPr>
          <w:lang w:val="en-US"/>
        </w:rPr>
        <w:t xml:space="preserve"> </w:t>
      </w:r>
      <w:r w:rsidRPr="00637B54">
        <w:rPr>
          <w:lang w:val="en-US"/>
        </w:rPr>
        <w:t>ions occurring during the solvent extraction process, resulting from the sub-stoichiometric amount of D2EHPA molecules. This alternative reaction path leads to the formation of another product, which is an insoluble phase 3 precipitate. The thermodynamic stability of this product is confirmed by the fact that it does not dissolve secondarily after increasing the concentration of D2EHPA in the reaction medium.</w:t>
      </w:r>
      <w:r w:rsidR="00826EDF" w:rsidRPr="00637B54">
        <w:rPr>
          <w:lang w:val="en-US"/>
        </w:rPr>
        <w:t xml:space="preserve"> The XPS spectra are shown in the </w:t>
      </w:r>
      <w:r w:rsidR="00750143" w:rsidRPr="00637B54">
        <w:rPr>
          <w:lang w:val="en-US"/>
        </w:rPr>
        <w:fldChar w:fldCharType="begin"/>
      </w:r>
      <w:r w:rsidR="00750143" w:rsidRPr="00637B54">
        <w:rPr>
          <w:lang w:val="en-US"/>
        </w:rPr>
        <w:instrText xml:space="preserve"> REF _Ref182251871 \h </w:instrText>
      </w:r>
      <w:r w:rsidR="00750143" w:rsidRPr="00637B54">
        <w:rPr>
          <w:lang w:val="en-US"/>
        </w:rPr>
      </w:r>
      <w:r w:rsidR="00637B54">
        <w:rPr>
          <w:lang w:val="en-US"/>
        </w:rPr>
        <w:instrText xml:space="preserve"> \* MERGEFORMAT </w:instrText>
      </w:r>
      <w:r w:rsidR="00750143" w:rsidRPr="00637B54">
        <w:rPr>
          <w:lang w:val="en-US"/>
        </w:rPr>
        <w:fldChar w:fldCharType="separate"/>
      </w:r>
      <w:r w:rsidR="002C357C" w:rsidRPr="00637B54">
        <w:rPr>
          <w:b/>
          <w:bCs/>
          <w:lang w:val="en-US"/>
        </w:rPr>
        <w:t xml:space="preserve">Figure </w:t>
      </w:r>
      <w:r w:rsidR="00637B54">
        <w:rPr>
          <w:b/>
          <w:bCs/>
          <w:lang w:val="en-US"/>
        </w:rPr>
        <w:t>S</w:t>
      </w:r>
      <w:r w:rsidR="002C357C" w:rsidRPr="00637B54">
        <w:rPr>
          <w:b/>
          <w:bCs/>
          <w:noProof/>
          <w:lang w:val="en-US"/>
        </w:rPr>
        <w:t>15</w:t>
      </w:r>
      <w:r w:rsidR="00750143" w:rsidRPr="00637B54">
        <w:rPr>
          <w:lang w:val="en-US"/>
        </w:rPr>
        <w:fldChar w:fldCharType="end"/>
      </w:r>
      <w:r w:rsidR="00750143" w:rsidRPr="00637B54">
        <w:rPr>
          <w:lang w:val="en-US"/>
        </w:rPr>
        <w:t xml:space="preserve"> and </w:t>
      </w:r>
      <w:r w:rsidR="00750143" w:rsidRPr="00637B54">
        <w:rPr>
          <w:lang w:val="en-US"/>
        </w:rPr>
        <w:fldChar w:fldCharType="begin"/>
      </w:r>
      <w:r w:rsidR="00750143" w:rsidRPr="00637B54">
        <w:rPr>
          <w:lang w:val="en-US"/>
        </w:rPr>
        <w:instrText xml:space="preserve"> REF _Ref182251886 \h </w:instrText>
      </w:r>
      <w:r w:rsidR="00750143" w:rsidRPr="00637B54">
        <w:rPr>
          <w:lang w:val="en-US"/>
        </w:rPr>
      </w:r>
      <w:r w:rsidR="00637B54">
        <w:rPr>
          <w:lang w:val="en-US"/>
        </w:rPr>
        <w:instrText xml:space="preserve"> \* MERGEFORMAT </w:instrText>
      </w:r>
      <w:r w:rsidR="00750143" w:rsidRPr="00637B54">
        <w:rPr>
          <w:lang w:val="en-US"/>
        </w:rPr>
        <w:fldChar w:fldCharType="separate"/>
      </w:r>
      <w:r w:rsidR="002C357C" w:rsidRPr="00637B54">
        <w:rPr>
          <w:b/>
          <w:bCs/>
          <w:lang w:val="en-US"/>
        </w:rPr>
        <w:t xml:space="preserve">Figure </w:t>
      </w:r>
      <w:r w:rsidR="00637B54">
        <w:rPr>
          <w:b/>
          <w:bCs/>
          <w:lang w:val="en-US"/>
        </w:rPr>
        <w:t>S</w:t>
      </w:r>
      <w:r w:rsidR="002C357C" w:rsidRPr="00637B54">
        <w:rPr>
          <w:b/>
          <w:bCs/>
          <w:noProof/>
          <w:lang w:val="en-US"/>
        </w:rPr>
        <w:t>16</w:t>
      </w:r>
      <w:r w:rsidR="00750143" w:rsidRPr="00637B54">
        <w:rPr>
          <w:lang w:val="en-US"/>
        </w:rPr>
        <w:fldChar w:fldCharType="end"/>
      </w:r>
      <w:r w:rsidR="00826EDF" w:rsidRPr="00637B54">
        <w:rPr>
          <w:lang w:val="en-US"/>
        </w:rPr>
        <w:t>.</w:t>
      </w:r>
    </w:p>
    <w:p w14:paraId="6734E5A5" w14:textId="77777777" w:rsidR="00392C28" w:rsidRPr="00637B54" w:rsidRDefault="00392C28" w:rsidP="00392C28">
      <w:pPr>
        <w:keepNext/>
        <w:jc w:val="center"/>
        <w:rPr>
          <w:lang w:val="en-US"/>
        </w:rPr>
      </w:pPr>
      <w:r w:rsidRPr="00637B54">
        <w:rPr>
          <w:lang w:val="en-US"/>
        </w:rPr>
        <w:object w:dxaOrig="5669" w:dyaOrig="5669" w14:anchorId="08D1CE5C">
          <v:shape id="_x0000_i1036" type="#_x0000_t75" style="width:282.85pt;height:282.85pt" o:ole="">
            <v:imagedata r:id="rId39" o:title=""/>
          </v:shape>
          <o:OLEObject Type="Embed" ProgID="Origin95.Graph" ShapeID="_x0000_i1036" DrawAspect="Content" ObjectID="_1801417307" r:id="rId40"/>
        </w:object>
      </w:r>
    </w:p>
    <w:p w14:paraId="735AE00D" w14:textId="45F9FF1C" w:rsidR="00392C28" w:rsidRPr="00637B54" w:rsidRDefault="00392C28" w:rsidP="00826EDF">
      <w:pPr>
        <w:pStyle w:val="rysunki"/>
        <w:rPr>
          <w:lang w:val="en-US"/>
        </w:rPr>
      </w:pPr>
      <w:bookmarkStart w:id="40" w:name="_Ref182251871"/>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15</w:t>
      </w:r>
      <w:r w:rsidRPr="00637B54">
        <w:rPr>
          <w:b/>
          <w:bCs/>
          <w:noProof/>
          <w:lang w:val="en-US"/>
        </w:rPr>
        <w:fldChar w:fldCharType="end"/>
      </w:r>
      <w:bookmarkEnd w:id="40"/>
      <w:r w:rsidR="00826EDF" w:rsidRPr="00637B54">
        <w:rPr>
          <w:lang w:val="en-US"/>
        </w:rPr>
        <w:t>.</w:t>
      </w:r>
      <w:r w:rsidRPr="00637B54">
        <w:rPr>
          <w:lang w:val="en-US"/>
        </w:rPr>
        <w:t xml:space="preserve"> XPS survey spectrum for 3rd phase precipitate.</w:t>
      </w:r>
    </w:p>
    <w:p w14:paraId="00524F42" w14:textId="0044EC9F" w:rsidR="00392C28" w:rsidRPr="00637B54" w:rsidRDefault="00CB4084" w:rsidP="00531014">
      <w:pPr>
        <w:pStyle w:val="rysunki"/>
        <w:rPr>
          <w:lang w:val="en-US"/>
        </w:rPr>
      </w:pPr>
      <w:r w:rsidRPr="00637B54">
        <w:object w:dxaOrig="27321" w:dyaOrig="23244" w14:anchorId="7986EBCF">
          <v:shape id="_x0000_i1037" type="#_x0000_t75" style="width:419.4pt;height:337.1pt" o:ole="">
            <v:imagedata r:id="rId41" o:title="" croptop="3538f" cropbottom="2730f" cropleft="2848f"/>
          </v:shape>
          <o:OLEObject Type="Embed" ProgID="Origin95.Graph" ShapeID="_x0000_i1037" DrawAspect="Content" ObjectID="_1801417308" r:id="rId42"/>
        </w:object>
      </w:r>
    </w:p>
    <w:p w14:paraId="2DA75E1A" w14:textId="22BCBD40" w:rsidR="00392C28" w:rsidRPr="00637B54" w:rsidRDefault="00392C28" w:rsidP="009B321C">
      <w:pPr>
        <w:pStyle w:val="rysunki"/>
        <w:rPr>
          <w:lang w:val="en-US"/>
        </w:rPr>
      </w:pPr>
      <w:bookmarkStart w:id="41" w:name="_Ref182251886"/>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16</w:t>
      </w:r>
      <w:r w:rsidRPr="00637B54">
        <w:rPr>
          <w:b/>
          <w:bCs/>
          <w:noProof/>
          <w:lang w:val="en-US"/>
        </w:rPr>
        <w:fldChar w:fldCharType="end"/>
      </w:r>
      <w:bookmarkEnd w:id="41"/>
      <w:r w:rsidR="00223ABA" w:rsidRPr="00637B54">
        <w:rPr>
          <w:b/>
          <w:bCs/>
          <w:noProof/>
          <w:lang w:val="en-US"/>
        </w:rPr>
        <w:t>.</w:t>
      </w:r>
      <w:r w:rsidRPr="00637B54">
        <w:rPr>
          <w:lang w:val="en-US"/>
        </w:rPr>
        <w:t xml:space="preserve"> </w:t>
      </w:r>
      <w:r w:rsidR="002C2A07" w:rsidRPr="00637B54">
        <w:rPr>
          <w:lang w:val="en-US"/>
        </w:rPr>
        <w:t xml:space="preserve">Deconvolution of </w:t>
      </w:r>
      <w:r w:rsidR="00CB4084" w:rsidRPr="00637B54">
        <w:rPr>
          <w:lang w:val="en-US"/>
        </w:rPr>
        <w:t>(a</w:t>
      </w:r>
      <w:r w:rsidR="003442AF" w:rsidRPr="00637B54">
        <w:rPr>
          <w:lang w:val="en-US"/>
        </w:rPr>
        <w:t>)</w:t>
      </w:r>
      <w:r w:rsidR="002C2A07" w:rsidRPr="00637B54">
        <w:rPr>
          <w:lang w:val="en-US"/>
        </w:rPr>
        <w:t>P 2p</w:t>
      </w:r>
      <w:r w:rsidR="003442AF" w:rsidRPr="00637B54">
        <w:rPr>
          <w:lang w:val="en-US"/>
        </w:rPr>
        <w:t xml:space="preserve">, </w:t>
      </w:r>
      <w:r w:rsidR="00CB4084" w:rsidRPr="00637B54">
        <w:rPr>
          <w:lang w:val="en-US"/>
        </w:rPr>
        <w:t>(b</w:t>
      </w:r>
      <w:r w:rsidR="003442AF" w:rsidRPr="00637B54">
        <w:rPr>
          <w:lang w:val="en-US"/>
        </w:rPr>
        <w:t>)Ho</w:t>
      </w:r>
      <w:r w:rsidR="002C2A07" w:rsidRPr="00637B54">
        <w:rPr>
          <w:lang w:val="en-US"/>
        </w:rPr>
        <w:t xml:space="preserve"> 4d</w:t>
      </w:r>
      <w:r w:rsidR="003442AF" w:rsidRPr="00637B54">
        <w:rPr>
          <w:lang w:val="en-US"/>
        </w:rPr>
        <w:t xml:space="preserve">, </w:t>
      </w:r>
      <w:r w:rsidR="00CB4084" w:rsidRPr="00637B54">
        <w:rPr>
          <w:lang w:val="en-US"/>
        </w:rPr>
        <w:t>(c</w:t>
      </w:r>
      <w:r w:rsidR="003442AF" w:rsidRPr="00637B54">
        <w:rPr>
          <w:lang w:val="en-US"/>
        </w:rPr>
        <w:t>)C</w:t>
      </w:r>
      <w:r w:rsidR="002C2A07" w:rsidRPr="00637B54">
        <w:rPr>
          <w:lang w:val="en-US"/>
        </w:rPr>
        <w:t>1s</w:t>
      </w:r>
      <w:r w:rsidR="003442AF" w:rsidRPr="00637B54">
        <w:rPr>
          <w:lang w:val="en-US"/>
        </w:rPr>
        <w:t xml:space="preserve">, </w:t>
      </w:r>
      <w:r w:rsidR="00CB4084" w:rsidRPr="00637B54">
        <w:rPr>
          <w:lang w:val="en-US"/>
        </w:rPr>
        <w:t>(d</w:t>
      </w:r>
      <w:r w:rsidR="003442AF" w:rsidRPr="00637B54">
        <w:rPr>
          <w:lang w:val="en-US"/>
        </w:rPr>
        <w:t>)O</w:t>
      </w:r>
      <w:r w:rsidR="002C2A07" w:rsidRPr="00637B54">
        <w:rPr>
          <w:lang w:val="en-US"/>
        </w:rPr>
        <w:t xml:space="preserve"> 1s core excitation for</w:t>
      </w:r>
      <w:r w:rsidRPr="00637B54">
        <w:rPr>
          <w:lang w:val="en-US"/>
        </w:rPr>
        <w:t xml:space="preserve"> 3rd phase precipitation.</w:t>
      </w:r>
    </w:p>
    <w:p w14:paraId="128B50E2" w14:textId="77777777" w:rsidR="00C40FC2" w:rsidRPr="00637B54" w:rsidRDefault="00C40FC2" w:rsidP="009B321C">
      <w:pPr>
        <w:pStyle w:val="rysunki"/>
        <w:rPr>
          <w:lang w:val="en-US"/>
        </w:rPr>
      </w:pPr>
    </w:p>
    <w:p w14:paraId="1FF91221" w14:textId="2F4AE6DF" w:rsidR="00CB4084" w:rsidRPr="00637B54" w:rsidRDefault="00CB4084" w:rsidP="00CB4084">
      <w:pPr>
        <w:ind w:firstLine="709"/>
        <w:contextualSpacing/>
        <w:jc w:val="both"/>
        <w:rPr>
          <w:rFonts w:ascii="Arial" w:hAnsi="Arial" w:cs="Times New Roman"/>
          <w:sz w:val="16"/>
          <w:lang w:val="en-US"/>
        </w:rPr>
      </w:pPr>
      <w:r w:rsidRPr="00637B54">
        <w:rPr>
          <w:rFonts w:ascii="Arial" w:hAnsi="Arial" w:cs="Times New Roman"/>
          <w:sz w:val="16"/>
          <w:lang w:val="en-US"/>
        </w:rPr>
        <w:lastRenderedPageBreak/>
        <w:t>The P 2p core excitation was deconvoluted into 2 doublets (</w:t>
      </w:r>
      <w:r w:rsidRPr="00637B54">
        <w:rPr>
          <w:rFonts w:ascii="Arial" w:hAnsi="Arial" w:cs="Times New Roman"/>
          <w:b/>
          <w:bCs/>
          <w:sz w:val="16"/>
          <w:lang w:val="en-US"/>
        </w:rPr>
        <w:fldChar w:fldCharType="begin"/>
      </w:r>
      <w:r w:rsidRPr="00637B54">
        <w:rPr>
          <w:rFonts w:ascii="Arial" w:hAnsi="Arial" w:cs="Times New Roman"/>
          <w:b/>
          <w:bCs/>
          <w:sz w:val="16"/>
          <w:lang w:val="en-US"/>
        </w:rPr>
        <w:instrText xml:space="preserve"> REF _Ref182251886 \h </w:instrText>
      </w:r>
      <w:r w:rsidR="006F6CD1" w:rsidRPr="00637B54">
        <w:rPr>
          <w:rFonts w:ascii="Arial" w:hAnsi="Arial" w:cs="Times New Roman"/>
          <w:b/>
          <w:bCs/>
          <w:sz w:val="16"/>
          <w:lang w:val="en-US"/>
        </w:rPr>
        <w:instrText xml:space="preserve"> \* MERGEFORMAT </w:instrText>
      </w:r>
      <w:r w:rsidRPr="00637B54">
        <w:rPr>
          <w:rFonts w:ascii="Arial" w:hAnsi="Arial" w:cs="Times New Roman"/>
          <w:b/>
          <w:bCs/>
          <w:sz w:val="16"/>
          <w:lang w:val="en-US"/>
        </w:rPr>
      </w:r>
      <w:r w:rsidRPr="00637B54">
        <w:rPr>
          <w:rFonts w:ascii="Arial" w:hAnsi="Arial" w:cs="Times New Roman"/>
          <w:b/>
          <w:bCs/>
          <w:sz w:val="16"/>
          <w:lang w:val="en-US"/>
        </w:rPr>
        <w:fldChar w:fldCharType="separate"/>
      </w:r>
      <w:r w:rsidRPr="00637B54">
        <w:rPr>
          <w:rFonts w:ascii="Arial" w:hAnsi="Arial" w:cs="Times New Roman"/>
          <w:b/>
          <w:bCs/>
          <w:sz w:val="16"/>
          <w:lang w:val="en-US"/>
        </w:rPr>
        <w:t xml:space="preserve">Figure </w:t>
      </w:r>
      <w:r w:rsidR="00637B54" w:rsidRPr="00637B54">
        <w:rPr>
          <w:rFonts w:ascii="Arial" w:hAnsi="Arial" w:cs="Times New Roman"/>
          <w:b/>
          <w:bCs/>
          <w:sz w:val="16"/>
          <w:lang w:val="en-US"/>
        </w:rPr>
        <w:t>S</w:t>
      </w:r>
      <w:r w:rsidRPr="00637B54">
        <w:rPr>
          <w:rFonts w:ascii="Arial" w:hAnsi="Arial" w:cs="Times New Roman"/>
          <w:b/>
          <w:bCs/>
          <w:sz w:val="16"/>
          <w:lang w:val="en-US"/>
        </w:rPr>
        <w:t>16</w:t>
      </w:r>
      <w:r w:rsidRPr="00637B54">
        <w:rPr>
          <w:rFonts w:ascii="Arial" w:hAnsi="Arial" w:cs="Times New Roman"/>
          <w:b/>
          <w:bCs/>
          <w:sz w:val="16"/>
          <w:lang w:val="en-US"/>
        </w:rPr>
        <w:fldChar w:fldCharType="end"/>
      </w:r>
      <w:r w:rsidRPr="00637B54">
        <w:rPr>
          <w:rFonts w:ascii="Arial" w:hAnsi="Arial" w:cs="Times New Roman"/>
          <w:b/>
          <w:bCs/>
          <w:sz w:val="16"/>
          <w:lang w:val="en-US"/>
        </w:rPr>
        <w:t xml:space="preserve"> (a)</w:t>
      </w:r>
      <w:r w:rsidRPr="00637B54">
        <w:rPr>
          <w:rFonts w:ascii="Arial" w:hAnsi="Arial" w:cs="Times New Roman"/>
          <w:sz w:val="16"/>
          <w:lang w:val="en-US"/>
        </w:rPr>
        <w:t>), assigned to phosphates (A component of P 2p3/2 line at BE of 134.0 eV) and  P in D2EHPA (B peak at 138.6 eV).</w:t>
      </w:r>
    </w:p>
    <w:p w14:paraId="1A371B27" w14:textId="6787B57A" w:rsidR="002E3BC6" w:rsidRPr="00637B54" w:rsidRDefault="00CB4084" w:rsidP="002E3BC6">
      <w:pPr>
        <w:contextualSpacing/>
        <w:jc w:val="both"/>
        <w:rPr>
          <w:rFonts w:ascii="Arial" w:hAnsi="Arial" w:cs="Times New Roman"/>
          <w:sz w:val="16"/>
          <w:lang w:val="en-US"/>
        </w:rPr>
      </w:pPr>
      <w:r w:rsidRPr="00637B54">
        <w:rPr>
          <w:rFonts w:ascii="Arial" w:hAnsi="Arial" w:cs="Times New Roman"/>
          <w:sz w:val="16"/>
          <w:lang w:val="en-US"/>
        </w:rPr>
        <w:t>The C 1s spectrum was deconvoluted into 4 components (</w:t>
      </w:r>
      <w:r w:rsidRPr="00637B54">
        <w:rPr>
          <w:rFonts w:ascii="Arial" w:hAnsi="Arial" w:cs="Times New Roman"/>
          <w:b/>
          <w:bCs/>
          <w:sz w:val="16"/>
          <w:lang w:val="en-US"/>
        </w:rPr>
        <w:fldChar w:fldCharType="begin"/>
      </w:r>
      <w:r w:rsidRPr="00637B54">
        <w:rPr>
          <w:rFonts w:ascii="Arial" w:hAnsi="Arial" w:cs="Times New Roman"/>
          <w:b/>
          <w:bCs/>
          <w:sz w:val="16"/>
          <w:lang w:val="en-US"/>
        </w:rPr>
        <w:instrText xml:space="preserve"> REF _Ref182251886 \h </w:instrText>
      </w:r>
      <w:r w:rsidR="006F6CD1" w:rsidRPr="00637B54">
        <w:rPr>
          <w:rFonts w:ascii="Arial" w:hAnsi="Arial" w:cs="Times New Roman"/>
          <w:b/>
          <w:bCs/>
          <w:sz w:val="16"/>
          <w:lang w:val="en-US"/>
        </w:rPr>
        <w:instrText xml:space="preserve"> \* MERGEFORMAT </w:instrText>
      </w:r>
      <w:r w:rsidRPr="00637B54">
        <w:rPr>
          <w:rFonts w:ascii="Arial" w:hAnsi="Arial" w:cs="Times New Roman"/>
          <w:b/>
          <w:bCs/>
          <w:sz w:val="16"/>
          <w:lang w:val="en-US"/>
        </w:rPr>
      </w:r>
      <w:r w:rsidRPr="00637B54">
        <w:rPr>
          <w:rFonts w:ascii="Arial" w:hAnsi="Arial" w:cs="Times New Roman"/>
          <w:b/>
          <w:bCs/>
          <w:sz w:val="16"/>
          <w:lang w:val="en-US"/>
        </w:rPr>
        <w:fldChar w:fldCharType="separate"/>
      </w:r>
      <w:r w:rsidRPr="00637B54">
        <w:rPr>
          <w:rFonts w:ascii="Arial" w:hAnsi="Arial" w:cs="Times New Roman"/>
          <w:b/>
          <w:bCs/>
          <w:sz w:val="16"/>
          <w:lang w:val="en-US"/>
        </w:rPr>
        <w:t xml:space="preserve">Figure </w:t>
      </w:r>
      <w:r w:rsidR="00637B54">
        <w:rPr>
          <w:rFonts w:ascii="Arial" w:hAnsi="Arial" w:cs="Times New Roman"/>
          <w:b/>
          <w:bCs/>
          <w:sz w:val="16"/>
          <w:lang w:val="en-US"/>
        </w:rPr>
        <w:t>S</w:t>
      </w:r>
      <w:r w:rsidRPr="00637B54">
        <w:rPr>
          <w:rFonts w:ascii="Arial" w:hAnsi="Arial" w:cs="Times New Roman"/>
          <w:b/>
          <w:bCs/>
          <w:sz w:val="16"/>
          <w:lang w:val="en-US"/>
        </w:rPr>
        <w:t>16</w:t>
      </w:r>
      <w:r w:rsidRPr="00637B54">
        <w:rPr>
          <w:rFonts w:ascii="Arial" w:hAnsi="Arial" w:cs="Times New Roman"/>
          <w:b/>
          <w:bCs/>
          <w:sz w:val="16"/>
          <w:lang w:val="en-US"/>
        </w:rPr>
        <w:fldChar w:fldCharType="end"/>
      </w:r>
      <w:r w:rsidRPr="00637B54">
        <w:rPr>
          <w:rFonts w:ascii="Arial" w:hAnsi="Arial" w:cs="Times New Roman"/>
          <w:b/>
          <w:bCs/>
          <w:sz w:val="16"/>
          <w:lang w:val="en-US"/>
        </w:rPr>
        <w:t xml:space="preserve"> (c)</w:t>
      </w:r>
      <w:r w:rsidRPr="00637B54">
        <w:rPr>
          <w:rFonts w:ascii="Arial" w:hAnsi="Arial" w:cs="Times New Roman"/>
          <w:sz w:val="16"/>
          <w:lang w:val="en-US"/>
        </w:rPr>
        <w:t>). A peak at BE of 285 eV was assigned to aliphatic chains (carbon sp3). B component at 286.8 eV indicates presence of alcohol/hydroxyl groups. C peak at 289 eV is assigned to C-O-P bonds in D2EHPA, and D peak indicates very strong electrophilic environment probably also from D2EHPA.</w:t>
      </w:r>
      <w:r w:rsidR="002E3BC6" w:rsidRPr="00637B54">
        <w:rPr>
          <w:rFonts w:ascii="Arial" w:hAnsi="Arial" w:cs="Times New Roman"/>
          <w:sz w:val="16"/>
          <w:lang w:val="en-US"/>
        </w:rPr>
        <w:t xml:space="preserve"> </w:t>
      </w:r>
    </w:p>
    <w:p w14:paraId="11C0A3CE" w14:textId="5C49F990" w:rsidR="002E3BC6" w:rsidRPr="00637B54" w:rsidRDefault="002E3BC6" w:rsidP="002E3BC6">
      <w:pPr>
        <w:ind w:firstLine="709"/>
        <w:contextualSpacing/>
        <w:jc w:val="both"/>
        <w:rPr>
          <w:rFonts w:ascii="Arial" w:hAnsi="Arial" w:cs="Times New Roman"/>
          <w:sz w:val="16"/>
          <w:lang w:val="en-US"/>
        </w:rPr>
      </w:pPr>
      <w:r w:rsidRPr="00637B54">
        <w:rPr>
          <w:rFonts w:ascii="Arial" w:hAnsi="Arial" w:cs="Times New Roman"/>
          <w:sz w:val="16"/>
          <w:lang w:val="en-US"/>
        </w:rPr>
        <w:t>The O 1s spectrum was deconvoluted into 5 singlets (</w:t>
      </w:r>
      <w:r w:rsidRPr="00637B54">
        <w:rPr>
          <w:rFonts w:ascii="Arial" w:hAnsi="Arial" w:cs="Times New Roman"/>
          <w:b/>
          <w:bCs/>
          <w:sz w:val="16"/>
          <w:lang w:val="en-US"/>
        </w:rPr>
        <w:fldChar w:fldCharType="begin"/>
      </w:r>
      <w:r w:rsidRPr="00637B54">
        <w:rPr>
          <w:rFonts w:ascii="Arial" w:hAnsi="Arial" w:cs="Times New Roman"/>
          <w:b/>
          <w:bCs/>
          <w:sz w:val="16"/>
          <w:lang w:val="en-US"/>
        </w:rPr>
        <w:instrText xml:space="preserve"> REF _Ref182251886 \h </w:instrText>
      </w:r>
      <w:r w:rsidR="006F6CD1" w:rsidRPr="00637B54">
        <w:rPr>
          <w:rFonts w:ascii="Arial" w:hAnsi="Arial" w:cs="Times New Roman"/>
          <w:b/>
          <w:bCs/>
          <w:sz w:val="16"/>
          <w:lang w:val="en-US"/>
        </w:rPr>
        <w:instrText xml:space="preserve"> \* MERGEFORMAT </w:instrText>
      </w:r>
      <w:r w:rsidRPr="00637B54">
        <w:rPr>
          <w:rFonts w:ascii="Arial" w:hAnsi="Arial" w:cs="Times New Roman"/>
          <w:b/>
          <w:bCs/>
          <w:sz w:val="16"/>
          <w:lang w:val="en-US"/>
        </w:rPr>
      </w:r>
      <w:r w:rsidRPr="00637B54">
        <w:rPr>
          <w:rFonts w:ascii="Arial" w:hAnsi="Arial" w:cs="Times New Roman"/>
          <w:b/>
          <w:bCs/>
          <w:sz w:val="16"/>
          <w:lang w:val="en-US"/>
        </w:rPr>
        <w:fldChar w:fldCharType="separate"/>
      </w:r>
      <w:r w:rsidRPr="00637B54">
        <w:rPr>
          <w:rFonts w:ascii="Arial" w:hAnsi="Arial" w:cs="Times New Roman"/>
          <w:b/>
          <w:bCs/>
          <w:sz w:val="16"/>
          <w:lang w:val="en-US"/>
        </w:rPr>
        <w:t xml:space="preserve">Figure </w:t>
      </w:r>
      <w:r w:rsidR="00637B54">
        <w:rPr>
          <w:rFonts w:ascii="Arial" w:hAnsi="Arial" w:cs="Times New Roman"/>
          <w:b/>
          <w:bCs/>
          <w:sz w:val="16"/>
          <w:lang w:val="en-US"/>
        </w:rPr>
        <w:t>S</w:t>
      </w:r>
      <w:r w:rsidRPr="00637B54">
        <w:rPr>
          <w:rFonts w:ascii="Arial" w:hAnsi="Arial" w:cs="Times New Roman"/>
          <w:b/>
          <w:bCs/>
          <w:sz w:val="16"/>
          <w:lang w:val="en-US"/>
        </w:rPr>
        <w:t>16</w:t>
      </w:r>
      <w:r w:rsidRPr="00637B54">
        <w:rPr>
          <w:rFonts w:ascii="Arial" w:hAnsi="Arial" w:cs="Times New Roman"/>
          <w:b/>
          <w:bCs/>
          <w:sz w:val="16"/>
          <w:lang w:val="en-US"/>
        </w:rPr>
        <w:fldChar w:fldCharType="end"/>
      </w:r>
      <w:r w:rsidRPr="00637B54">
        <w:rPr>
          <w:rFonts w:ascii="Arial" w:hAnsi="Arial" w:cs="Times New Roman"/>
          <w:sz w:val="16"/>
          <w:lang w:val="en-US"/>
        </w:rPr>
        <w:t xml:space="preserve"> </w:t>
      </w:r>
      <w:r w:rsidRPr="00637B54">
        <w:rPr>
          <w:rFonts w:ascii="Arial" w:hAnsi="Arial" w:cs="Times New Roman"/>
          <w:b/>
          <w:bCs/>
          <w:sz w:val="16"/>
          <w:lang w:val="en-US"/>
        </w:rPr>
        <w:t>(d)</w:t>
      </w:r>
      <w:r w:rsidRPr="00637B54">
        <w:rPr>
          <w:rFonts w:ascii="Arial" w:hAnsi="Arial" w:cs="Times New Roman"/>
          <w:sz w:val="16"/>
          <w:lang w:val="en-US"/>
        </w:rPr>
        <w:t xml:space="preserve">). The A peak was assigned to In2O3 at the surface of the indium foil which was used as a sample substrate. B component was ascribed to hydroxyl groups at indium foil. C peak at 533.2 eV indicated water adsorbed at the analyzed surface. D and E components indicated oxygen in D2EHPA structure. </w:t>
      </w:r>
    </w:p>
    <w:p w14:paraId="2658D707" w14:textId="77777777" w:rsidR="002E3BC6" w:rsidRPr="00637B54" w:rsidRDefault="002E3BC6" w:rsidP="002E3BC6">
      <w:pPr>
        <w:ind w:firstLine="708"/>
        <w:jc w:val="both"/>
        <w:rPr>
          <w:rFonts w:ascii="Arial" w:hAnsi="Arial" w:cs="Times New Roman"/>
          <w:sz w:val="16"/>
          <w:lang w:val="en-US"/>
        </w:rPr>
      </w:pPr>
      <w:r w:rsidRPr="00637B54">
        <w:rPr>
          <w:rFonts w:ascii="Arial" w:hAnsi="Arial" w:cs="Times New Roman"/>
          <w:sz w:val="16"/>
          <w:lang w:val="en-US"/>
        </w:rPr>
        <w:t>An analysis of XP spectra suggests possible differential charging at D2EHPA and In substrate, which can have an influence on interpretation of C 1s and O 1s lines components.</w:t>
      </w:r>
    </w:p>
    <w:p w14:paraId="004DA66B" w14:textId="77777777" w:rsidR="00CB4084" w:rsidRPr="00637B54" w:rsidRDefault="00CB4084" w:rsidP="00CB4084">
      <w:pPr>
        <w:pStyle w:val="rysunki"/>
        <w:jc w:val="both"/>
        <w:rPr>
          <w:lang w:val="en-US"/>
        </w:rPr>
      </w:pPr>
    </w:p>
    <w:p w14:paraId="767974E8" w14:textId="0FD99F42" w:rsidR="00F203EB" w:rsidRPr="00637B54" w:rsidRDefault="00765C0C" w:rsidP="009B321C">
      <w:pPr>
        <w:pStyle w:val="Nagwek3"/>
        <w:rPr>
          <w:rFonts w:ascii="Arial" w:hAnsi="Arial" w:cs="Arial"/>
          <w:b/>
          <w:bCs/>
          <w:color w:val="auto"/>
          <w:sz w:val="17"/>
          <w:szCs w:val="17"/>
          <w:lang w:val="en-US" w:eastAsia="ja-JP"/>
        </w:rPr>
      </w:pPr>
      <w:bookmarkStart w:id="42" w:name="_Toc188879417"/>
      <w:r w:rsidRPr="00637B54">
        <w:rPr>
          <w:rFonts w:ascii="Arial" w:hAnsi="Arial" w:cs="Arial"/>
          <w:b/>
          <w:bCs/>
          <w:color w:val="auto"/>
          <w:sz w:val="17"/>
          <w:szCs w:val="17"/>
          <w:lang w:val="en-US" w:eastAsia="ja-JP"/>
        </w:rPr>
        <w:t>FTIR Analysis</w:t>
      </w:r>
      <w:bookmarkEnd w:id="42"/>
      <w:r w:rsidRPr="00637B54">
        <w:rPr>
          <w:rFonts w:ascii="Arial" w:hAnsi="Arial" w:cs="Arial"/>
          <w:b/>
          <w:bCs/>
          <w:color w:val="auto"/>
          <w:sz w:val="17"/>
          <w:szCs w:val="17"/>
          <w:lang w:val="en-US" w:eastAsia="ja-JP"/>
        </w:rPr>
        <w:t xml:space="preserve"> </w:t>
      </w:r>
    </w:p>
    <w:p w14:paraId="4BDFCDD5" w14:textId="5F5FDF3F" w:rsidR="00F203EB" w:rsidRPr="00637B54" w:rsidRDefault="00F203EB" w:rsidP="009B321C">
      <w:pPr>
        <w:jc w:val="center"/>
        <w:rPr>
          <w:lang w:val="en-US" w:eastAsia="ja-JP"/>
        </w:rPr>
      </w:pPr>
      <w:r w:rsidRPr="00637B54">
        <w:rPr>
          <w:lang w:val="en-US"/>
        </w:rPr>
        <w:object w:dxaOrig="5952" w:dyaOrig="5964" w14:anchorId="63E83C58">
          <v:shape id="_x0000_i1038" type="#_x0000_t75" style="width:222.1pt;height:222.55pt" o:ole="">
            <v:imagedata r:id="rId43" o:title=""/>
          </v:shape>
          <o:OLEObject Type="Embed" ProgID="Origin95.Graph" ShapeID="_x0000_i1038" DrawAspect="Content" ObjectID="_1801417309" r:id="rId44"/>
        </w:object>
      </w:r>
    </w:p>
    <w:p w14:paraId="427B0316" w14:textId="6086F78A" w:rsidR="00765C0C" w:rsidRPr="00637B54" w:rsidRDefault="00765C0C" w:rsidP="009B321C">
      <w:pPr>
        <w:pStyle w:val="rysunki"/>
        <w:rPr>
          <w:lang w:val="en-US"/>
        </w:rPr>
      </w:pPr>
      <w:r w:rsidRPr="00637B54">
        <w:rPr>
          <w:b/>
          <w:bCs/>
          <w:lang w:val="en-US"/>
        </w:rPr>
        <w:t xml:space="preserve">Figure </w:t>
      </w:r>
      <w:r w:rsidR="007B0B09">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17</w:t>
      </w:r>
      <w:r w:rsidRPr="00637B54">
        <w:rPr>
          <w:b/>
          <w:bCs/>
          <w:noProof/>
          <w:lang w:val="en-US"/>
        </w:rPr>
        <w:fldChar w:fldCharType="end"/>
      </w:r>
      <w:r w:rsidR="009B321C" w:rsidRPr="00637B54">
        <w:rPr>
          <w:b/>
          <w:bCs/>
          <w:noProof/>
          <w:lang w:val="en-US"/>
        </w:rPr>
        <w:t>.</w:t>
      </w:r>
      <w:r w:rsidRPr="00637B54">
        <w:rPr>
          <w:lang w:val="en-US"/>
        </w:rPr>
        <w:t xml:space="preserve"> FT-IR spectra of 3rd phase precipitate.</w:t>
      </w:r>
    </w:p>
    <w:p w14:paraId="1C35DFDD" w14:textId="3094A3FB" w:rsidR="00467718" w:rsidRPr="00637B54" w:rsidRDefault="00C062DE" w:rsidP="00467718">
      <w:pPr>
        <w:ind w:firstLine="708"/>
        <w:rPr>
          <w:lang w:val="en-US"/>
        </w:rPr>
      </w:pPr>
      <w:r w:rsidRPr="00637B54">
        <w:rPr>
          <w:rFonts w:ascii="Arial" w:hAnsi="Arial" w:cs="Times New Roman"/>
          <w:sz w:val="16"/>
          <w:lang w:val="en-US"/>
        </w:rPr>
        <w:t xml:space="preserve">The precipitation of the 3-phase during extraction depends on many factors. As reported in the literature, one of the decisive factors is the solubility of the </w:t>
      </w:r>
      <w:r w:rsidR="00366D76" w:rsidRPr="00637B54">
        <w:rPr>
          <w:rFonts w:ascii="Arial" w:hAnsi="Arial" w:cs="Times New Roman"/>
          <w:sz w:val="16"/>
          <w:lang w:val="en-US"/>
        </w:rPr>
        <w:t>organometallic</w:t>
      </w:r>
      <w:r w:rsidRPr="00637B54">
        <w:rPr>
          <w:rFonts w:ascii="Arial" w:hAnsi="Arial" w:cs="Times New Roman"/>
          <w:sz w:val="16"/>
          <w:lang w:val="en-US"/>
        </w:rPr>
        <w:t xml:space="preserve"> complex with the metal ion extracted in the organic phase, but also the reaction of the aqueous phase</w:t>
      </w:r>
      <w:r w:rsidR="00366D76" w:rsidRPr="00637B54">
        <w:rPr>
          <w:rFonts w:ascii="Arial" w:hAnsi="Arial" w:cs="Times New Roman"/>
          <w:sz w:val="16"/>
          <w:lang w:val="en-US"/>
        </w:rPr>
        <w:t>.</w:t>
      </w:r>
      <w:r w:rsidR="00366D76" w:rsidRPr="00637B54">
        <w:rPr>
          <w:rFonts w:ascii="Arial" w:hAnsi="Arial" w:cs="Times New Roman"/>
          <w:sz w:val="16"/>
          <w:lang w:val="en-US"/>
        </w:rPr>
        <w:fldChar w:fldCharType="begin"/>
      </w:r>
      <w:r w:rsidR="00366D76" w:rsidRPr="00637B54">
        <w:rPr>
          <w:rFonts w:ascii="Arial" w:hAnsi="Arial" w:cs="Times New Roman"/>
          <w:sz w:val="16"/>
          <w:lang w:val="en-US"/>
        </w:rPr>
        <w:instrText xml:space="preserve"> ADDIN EN.CITE &lt;EndNote&gt;&lt;Cite&gt;&lt;Author&gt;Kedari&lt;/Author&gt;&lt;Year&gt;2005&lt;/Year&gt;&lt;RecNum&gt;54&lt;/RecNum&gt;&lt;DisplayText&gt;&lt;style face="superscript"&gt;[8]&lt;/style&gt;&lt;/DisplayText&gt;&lt;record&gt;&lt;rec-number&gt;54&lt;/rec-number&gt;&lt;foreign-keys&gt;&lt;key app="EN" db-id="9v0w00zp9aaz0uexz93xwf5ada925tz0x0p2" timestamp="1718793696"&gt;54&lt;/key&gt;&lt;/foreign-keys&gt;&lt;ref-type name="Journal Article"&gt;17&lt;/ref-type&gt;&lt;contributors&gt;&lt;authors&gt;&lt;author&gt;Kedari, C. S.&lt;/author&gt;&lt;author&gt;Coll, T.&lt;/author&gt;&lt;author&gt;Fortuny, A.&lt;/author&gt;&lt;author&gt;Sastre, A.&lt;/author&gt;&lt;/authors&gt;&lt;/contributors&gt;&lt;titles&gt;&lt;title&gt;Third Phase Formation in the Solvent Extraction System Ir(IV)—Cyanex 923&lt;/title&gt;&lt;secondary-title&gt;Solvent Extraction and Ion Exchange&lt;/secondary-title&gt;&lt;/titles&gt;&lt;pages&gt;545-559&lt;/pages&gt;&lt;volume&gt;23&lt;/volume&gt;&lt;number&gt;4&lt;/number&gt;&lt;dates&gt;&lt;year&gt;2005&lt;/year&gt;&lt;pub-dates&gt;&lt;date&gt;2005/07/01&lt;/date&gt;&lt;/pub-dates&gt;&lt;/dates&gt;&lt;publisher&gt;Taylor &amp;amp; Francis&lt;/publisher&gt;&lt;isbn&gt;0736-6299&lt;/isbn&gt;&lt;urls&gt;&lt;related-urls&gt;&lt;url&gt;https://doi.org/10.1081/SEI-200068505&lt;/url&gt;&lt;/related-urls&gt;&lt;/urls&gt;&lt;electronic-resource-num&gt;10.1081/SEI-200068505&lt;/electronic-resource-num&gt;&lt;/record&gt;&lt;/Cite&gt;&lt;/EndNote&gt;</w:instrText>
      </w:r>
      <w:r w:rsidR="00366D76" w:rsidRPr="00637B54">
        <w:rPr>
          <w:rFonts w:ascii="Arial" w:hAnsi="Arial" w:cs="Times New Roman"/>
          <w:sz w:val="16"/>
          <w:lang w:val="en-US"/>
        </w:rPr>
        <w:fldChar w:fldCharType="separate"/>
      </w:r>
      <w:r w:rsidR="00366D76" w:rsidRPr="00637B54">
        <w:rPr>
          <w:rFonts w:ascii="Arial" w:hAnsi="Arial" w:cs="Times New Roman"/>
          <w:noProof/>
          <w:sz w:val="16"/>
          <w:vertAlign w:val="superscript"/>
          <w:lang w:val="en-US"/>
        </w:rPr>
        <w:t>[8]</w:t>
      </w:r>
      <w:r w:rsidR="00366D76" w:rsidRPr="00637B54">
        <w:rPr>
          <w:rFonts w:ascii="Arial" w:hAnsi="Arial" w:cs="Times New Roman"/>
          <w:sz w:val="16"/>
          <w:lang w:val="en-US"/>
        </w:rPr>
        <w:fldChar w:fldCharType="end"/>
      </w:r>
    </w:p>
    <w:p w14:paraId="2633DA8D" w14:textId="77777777" w:rsidR="00765C0C" w:rsidRPr="00637B54" w:rsidRDefault="00765C0C" w:rsidP="00765C0C">
      <w:pPr>
        <w:pStyle w:val="Nagwek2"/>
        <w:numPr>
          <w:ilvl w:val="1"/>
          <w:numId w:val="4"/>
        </w:numPr>
        <w:rPr>
          <w:rFonts w:ascii="Arial" w:hAnsi="Arial" w:cs="Arial"/>
          <w:b/>
          <w:bCs/>
          <w:color w:val="auto"/>
          <w:sz w:val="18"/>
          <w:szCs w:val="18"/>
          <w:lang w:val="en-US" w:eastAsia="ja-JP"/>
        </w:rPr>
      </w:pPr>
      <w:bookmarkStart w:id="43" w:name="_Toc188879418"/>
      <w:bookmarkStart w:id="44" w:name="_Hlk188879177"/>
      <w:r w:rsidRPr="00637B54">
        <w:rPr>
          <w:rFonts w:ascii="Arial" w:hAnsi="Arial" w:cs="Arial"/>
          <w:b/>
          <w:bCs/>
          <w:color w:val="auto"/>
          <w:sz w:val="18"/>
          <w:szCs w:val="18"/>
          <w:lang w:val="en-US" w:eastAsia="ja-JP"/>
        </w:rPr>
        <w:t>Analysis of the Ho-D2EHPA complex</w:t>
      </w:r>
      <w:bookmarkEnd w:id="43"/>
    </w:p>
    <w:bookmarkEnd w:id="44"/>
    <w:p w14:paraId="7BD25EB6" w14:textId="77777777" w:rsidR="00765C0C" w:rsidRPr="00637B54" w:rsidRDefault="00765C0C" w:rsidP="00A40EB0">
      <w:pPr>
        <w:rPr>
          <w:lang w:val="en-US"/>
        </w:rPr>
      </w:pPr>
    </w:p>
    <w:p w14:paraId="4BA86289" w14:textId="77777777" w:rsidR="00765C0C" w:rsidRPr="00637B54" w:rsidRDefault="00765C0C" w:rsidP="00765C0C">
      <w:pPr>
        <w:pStyle w:val="Nagwek3"/>
        <w:rPr>
          <w:rFonts w:ascii="Arial" w:hAnsi="Arial" w:cs="Arial"/>
          <w:b/>
          <w:bCs/>
          <w:color w:val="auto"/>
          <w:sz w:val="17"/>
          <w:szCs w:val="17"/>
          <w:lang w:val="en-US" w:eastAsia="ja-JP"/>
        </w:rPr>
      </w:pPr>
      <w:bookmarkStart w:id="45" w:name="_Toc188879419"/>
      <w:r w:rsidRPr="00637B54">
        <w:rPr>
          <w:rFonts w:ascii="Arial" w:hAnsi="Arial" w:cs="Arial"/>
          <w:b/>
          <w:bCs/>
          <w:color w:val="auto"/>
          <w:sz w:val="17"/>
          <w:szCs w:val="17"/>
          <w:lang w:val="en-US" w:eastAsia="ja-JP"/>
        </w:rPr>
        <w:lastRenderedPageBreak/>
        <w:t>NMR Analysis</w:t>
      </w:r>
      <w:bookmarkEnd w:id="45"/>
    </w:p>
    <w:p w14:paraId="3412C721" w14:textId="77777777" w:rsidR="00765C0C" w:rsidRPr="00637B54" w:rsidRDefault="00765C0C" w:rsidP="00765C0C">
      <w:pPr>
        <w:pStyle w:val="NormalnyWeb"/>
        <w:keepNext/>
        <w:rPr>
          <w:lang w:val="en-US"/>
        </w:rPr>
      </w:pPr>
      <w:r w:rsidRPr="00637B54">
        <w:rPr>
          <w:noProof/>
          <w:lang w:val="en-US"/>
        </w:rPr>
        <w:drawing>
          <wp:inline distT="0" distB="0" distL="0" distR="0" wp14:anchorId="6FDFDAAE" wp14:editId="4163AF9E">
            <wp:extent cx="5924882" cy="3649483"/>
            <wp:effectExtent l="0" t="0" r="0" b="8255"/>
            <wp:docPr id="375712223" name="Obraz 375712223" descr="Obraz zawierający diagram, tekst, linia, szkic&#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5712223" name="Obraz 375712223" descr="Obraz zawierający diagram, tekst, linia, szkic&#10;&#10;Opis wygenerowany automatycznie"/>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36381" cy="3656566"/>
                    </a:xfrm>
                    <a:prstGeom prst="rect">
                      <a:avLst/>
                    </a:prstGeom>
                    <a:noFill/>
                    <a:ln>
                      <a:noFill/>
                    </a:ln>
                  </pic:spPr>
                </pic:pic>
              </a:graphicData>
            </a:graphic>
          </wp:inline>
        </w:drawing>
      </w:r>
    </w:p>
    <w:p w14:paraId="4F6E0FC9" w14:textId="1CF7E6E7" w:rsidR="00765C0C" w:rsidRPr="00637B54" w:rsidRDefault="00765C0C" w:rsidP="00ED23A9">
      <w:pPr>
        <w:pStyle w:val="rysunki"/>
        <w:rPr>
          <w:lang w:val="en-US"/>
        </w:rPr>
      </w:pPr>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18</w:t>
      </w:r>
      <w:r w:rsidRPr="00637B54">
        <w:rPr>
          <w:b/>
          <w:bCs/>
          <w:noProof/>
          <w:lang w:val="en-US"/>
        </w:rPr>
        <w:fldChar w:fldCharType="end"/>
      </w:r>
      <w:r w:rsidR="00ED23A9" w:rsidRPr="00637B54">
        <w:rPr>
          <w:b/>
          <w:bCs/>
          <w:lang w:val="en-US"/>
        </w:rPr>
        <w:t>.</w:t>
      </w:r>
      <w:r w:rsidRPr="00637B54">
        <w:rPr>
          <w:lang w:val="en-US"/>
        </w:rPr>
        <w:t xml:space="preserve"> </w:t>
      </w:r>
      <w:r w:rsidRPr="00637B54">
        <w:rPr>
          <w:vertAlign w:val="superscript"/>
          <w:lang w:val="en-US"/>
        </w:rPr>
        <w:t>1</w:t>
      </w:r>
      <w:r w:rsidRPr="00637B54">
        <w:rPr>
          <w:lang w:val="en-US"/>
        </w:rPr>
        <w:t>H NMR spectra of a) D2EHPA and b) Ho_D2EHPA.</w:t>
      </w:r>
    </w:p>
    <w:p w14:paraId="4C6060D8" w14:textId="77777777" w:rsidR="00765C0C" w:rsidRPr="00637B54" w:rsidRDefault="00765C0C" w:rsidP="00765C0C">
      <w:pPr>
        <w:pStyle w:val="NormalnyWeb"/>
        <w:keepNext/>
        <w:jc w:val="center"/>
        <w:rPr>
          <w:lang w:val="en-US"/>
        </w:rPr>
      </w:pPr>
      <w:r w:rsidRPr="00637B54">
        <w:rPr>
          <w:noProof/>
          <w:lang w:val="en-US"/>
        </w:rPr>
        <w:drawing>
          <wp:inline distT="0" distB="0" distL="0" distR="0" wp14:anchorId="01963625" wp14:editId="7AA7D45F">
            <wp:extent cx="4192122" cy="3729162"/>
            <wp:effectExtent l="0" t="0" r="0" b="5080"/>
            <wp:docPr id="2" name="Obraz 1" descr="Obraz zawierający diagram, linia, Równolegle, Wykres&#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1" descr="Obraz zawierający diagram, linia, Równolegle, Wykres&#10;&#10;Opis wygenerowany automatycznie"/>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07507" cy="3742848"/>
                    </a:xfrm>
                    <a:prstGeom prst="rect">
                      <a:avLst/>
                    </a:prstGeom>
                    <a:noFill/>
                    <a:ln>
                      <a:noFill/>
                    </a:ln>
                  </pic:spPr>
                </pic:pic>
              </a:graphicData>
            </a:graphic>
          </wp:inline>
        </w:drawing>
      </w:r>
    </w:p>
    <w:p w14:paraId="28701B9B" w14:textId="69E073C9" w:rsidR="00765C0C" w:rsidRPr="00637B54" w:rsidRDefault="00765C0C" w:rsidP="002552B5">
      <w:pPr>
        <w:pStyle w:val="rysunki"/>
        <w:rPr>
          <w:lang w:val="en-US"/>
        </w:rPr>
      </w:pPr>
      <w:r w:rsidRPr="00637B54">
        <w:rPr>
          <w:b/>
          <w:bCs/>
          <w:lang w:val="en-US"/>
        </w:rPr>
        <w:t xml:space="preserve">Figure </w:t>
      </w:r>
      <w:r w:rsidR="00637B54">
        <w:rPr>
          <w:b/>
          <w:bCs/>
          <w:lang w:val="en-US"/>
        </w:rPr>
        <w:t>S</w:t>
      </w:r>
      <w:r w:rsidRPr="00637B54">
        <w:rPr>
          <w:b/>
          <w:bCs/>
          <w:lang w:val="en-US"/>
        </w:rPr>
        <w:fldChar w:fldCharType="begin"/>
      </w:r>
      <w:r w:rsidRPr="00637B54">
        <w:rPr>
          <w:b/>
          <w:bCs/>
          <w:lang w:val="en-US"/>
        </w:rPr>
        <w:instrText xml:space="preserve"> SEQ Figure \* ARABIC </w:instrText>
      </w:r>
      <w:r w:rsidRPr="00637B54">
        <w:rPr>
          <w:b/>
          <w:bCs/>
          <w:lang w:val="en-US"/>
        </w:rPr>
        <w:fldChar w:fldCharType="separate"/>
      </w:r>
      <w:r w:rsidR="002C357C" w:rsidRPr="00637B54">
        <w:rPr>
          <w:b/>
          <w:bCs/>
          <w:noProof/>
          <w:lang w:val="en-US"/>
        </w:rPr>
        <w:t>19</w:t>
      </w:r>
      <w:r w:rsidRPr="00637B54">
        <w:rPr>
          <w:b/>
          <w:bCs/>
          <w:noProof/>
          <w:lang w:val="en-US"/>
        </w:rPr>
        <w:fldChar w:fldCharType="end"/>
      </w:r>
      <w:r w:rsidR="002552B5" w:rsidRPr="00637B54">
        <w:rPr>
          <w:b/>
          <w:bCs/>
          <w:lang w:val="en-US"/>
        </w:rPr>
        <w:t>.</w:t>
      </w:r>
      <w:r w:rsidRPr="00637B54">
        <w:rPr>
          <w:lang w:val="en-US"/>
        </w:rPr>
        <w:t xml:space="preserve"> </w:t>
      </w:r>
      <w:r w:rsidRPr="00637B54">
        <w:rPr>
          <w:vertAlign w:val="superscript"/>
          <w:lang w:val="en-US"/>
        </w:rPr>
        <w:t>31</w:t>
      </w:r>
      <w:r w:rsidRPr="00637B54">
        <w:rPr>
          <w:lang w:val="en-US"/>
        </w:rPr>
        <w:t>P NMR spectra of a) D2EHPA and b) Ho_D2EHPA.</w:t>
      </w:r>
    </w:p>
    <w:p w14:paraId="1D29121B" w14:textId="77777777" w:rsidR="00765C0C" w:rsidRPr="00637B54" w:rsidRDefault="00765C0C" w:rsidP="00A40EB0">
      <w:pPr>
        <w:rPr>
          <w:lang w:val="en-US"/>
        </w:rPr>
      </w:pPr>
    </w:p>
    <w:p w14:paraId="47596196" w14:textId="62A165AE" w:rsidR="0025260C" w:rsidRPr="00637B54" w:rsidRDefault="0025260C" w:rsidP="0025260C">
      <w:pPr>
        <w:pStyle w:val="Nagwek2"/>
        <w:numPr>
          <w:ilvl w:val="1"/>
          <w:numId w:val="4"/>
        </w:numPr>
        <w:rPr>
          <w:rFonts w:ascii="Arial" w:hAnsi="Arial" w:cs="Arial"/>
          <w:b/>
          <w:bCs/>
          <w:color w:val="auto"/>
          <w:sz w:val="18"/>
          <w:szCs w:val="18"/>
          <w:lang w:val="en-US" w:eastAsia="ja-JP"/>
        </w:rPr>
      </w:pPr>
      <w:r w:rsidRPr="00637B54">
        <w:rPr>
          <w:rFonts w:ascii="Arial" w:hAnsi="Arial" w:cs="Arial"/>
          <w:b/>
          <w:bCs/>
          <w:color w:val="auto"/>
          <w:sz w:val="18"/>
          <w:szCs w:val="18"/>
          <w:lang w:val="en-US" w:eastAsia="ja-JP"/>
        </w:rPr>
        <w:lastRenderedPageBreak/>
        <w:t xml:space="preserve"> </w:t>
      </w:r>
      <w:bookmarkStart w:id="46" w:name="_Toc188879420"/>
      <w:r w:rsidRPr="00637B54">
        <w:rPr>
          <w:rFonts w:ascii="Arial" w:hAnsi="Arial" w:cs="Arial"/>
          <w:b/>
          <w:bCs/>
          <w:color w:val="auto"/>
          <w:sz w:val="18"/>
          <w:szCs w:val="18"/>
          <w:lang w:val="en-US" w:eastAsia="ja-JP"/>
        </w:rPr>
        <w:t>Error Analysis</w:t>
      </w:r>
      <w:bookmarkEnd w:id="46"/>
    </w:p>
    <w:p w14:paraId="371DD1FF" w14:textId="77777777" w:rsidR="0025260C" w:rsidRPr="00637B54" w:rsidRDefault="0025260C" w:rsidP="0025260C">
      <w:pPr>
        <w:rPr>
          <w:b/>
          <w:bCs/>
          <w:lang w:val="en-US"/>
        </w:rPr>
      </w:pPr>
    </w:p>
    <w:p w14:paraId="4A34E79A" w14:textId="77777777" w:rsidR="0025260C" w:rsidRPr="00637B54" w:rsidRDefault="0025260C" w:rsidP="0025260C">
      <w:pPr>
        <w:jc w:val="both"/>
        <w:rPr>
          <w:rFonts w:ascii="Arial" w:hAnsi="Arial" w:cs="Arial"/>
          <w:bCs/>
          <w:sz w:val="16"/>
          <w:szCs w:val="16"/>
          <w:lang w:val="en-US"/>
        </w:rPr>
      </w:pPr>
      <w:r w:rsidRPr="00637B54">
        <w:rPr>
          <w:rFonts w:ascii="Arial" w:hAnsi="Arial" w:cs="Arial"/>
          <w:bCs/>
          <w:sz w:val="16"/>
          <w:szCs w:val="16"/>
          <w:lang w:val="en-US"/>
        </w:rPr>
        <w:t>Understanding and addressing potential errors is an essential component of any experimental study, as it ensures the reliability and reproducibility of the results. In this chapter, we discuss the sources of error, methods of uncertainty evaluation, and steps taken to minimize their impact during the kinetic extraction measurements conducted in our study.</w:t>
      </w:r>
    </w:p>
    <w:p w14:paraId="6AA5DDCD" w14:textId="77777777" w:rsidR="0025260C" w:rsidRPr="00637B54" w:rsidRDefault="0025260C" w:rsidP="0025260C">
      <w:pPr>
        <w:jc w:val="both"/>
        <w:rPr>
          <w:rFonts w:ascii="Arial" w:hAnsi="Arial" w:cs="Arial"/>
          <w:bCs/>
          <w:sz w:val="16"/>
          <w:szCs w:val="16"/>
          <w:lang w:val="en-US"/>
        </w:rPr>
      </w:pPr>
      <w:r w:rsidRPr="00637B54">
        <w:rPr>
          <w:rFonts w:ascii="Arial" w:hAnsi="Arial" w:cs="Arial"/>
          <w:bCs/>
          <w:sz w:val="16"/>
          <w:szCs w:val="16"/>
          <w:lang w:val="en-US"/>
        </w:rPr>
        <w:t xml:space="preserve">The experimental setup relied on a Jasco V-780 spectrophotometer, chosen for its high precision and repeatability. According to the manufacturer’s specifications, the spectrophotometer has a wavelength accuracy of ±0.3 nm at 656.1 nm and ±1.0 nm at 1312.2 nm. Additionally, its photometric accuracy ranges from ±0.0015 Abs for 0 to 0.5 Abs to ±0.0025 Abs for 0.5 to 1 Abs. These specifications indicate that the spectrophotometer’s inherent uncertainties are significantly smaller than the variability introduced during the extraction process itself. As a result, the instrument can be confidently excluded as a primary source of error. </w:t>
      </w:r>
    </w:p>
    <w:p w14:paraId="783B0006" w14:textId="77777777" w:rsidR="0025260C" w:rsidRPr="00637B54" w:rsidRDefault="0025260C" w:rsidP="0025260C">
      <w:pPr>
        <w:jc w:val="both"/>
        <w:rPr>
          <w:rFonts w:ascii="Arial" w:hAnsi="Arial" w:cs="Arial"/>
          <w:bCs/>
          <w:sz w:val="16"/>
          <w:szCs w:val="16"/>
          <w:lang w:val="en-US"/>
        </w:rPr>
      </w:pPr>
      <w:r w:rsidRPr="00637B54">
        <w:rPr>
          <w:rFonts w:ascii="Arial" w:hAnsi="Arial" w:cs="Arial"/>
          <w:bCs/>
          <w:sz w:val="16"/>
          <w:szCs w:val="16"/>
          <w:lang w:val="en-US"/>
        </w:rPr>
        <w:t>Solution preparation was another critical aspect of the experimental workflow. We adhered to good laboratory practices to ensure consistency and minimize variability. Certified Class A volumetric glassware, such as 50 mL volumetric flasks with an uncertainty of ±0.06 mL, was used throughout. Precision pipettes and laboratory scales with an accuracy of ±0.0001 g ensured reproducible sample preparation. For instance, typical salt weights of 0.5 g were measured with a level of precision that minimized deviations. By standardizing these steps, the risk of systematic errors due to solution preparation was substantially reduced.</w:t>
      </w:r>
    </w:p>
    <w:p w14:paraId="0A7CDE5E" w14:textId="77777777" w:rsidR="0025260C" w:rsidRPr="00637B54" w:rsidRDefault="0025260C" w:rsidP="0025260C">
      <w:pPr>
        <w:jc w:val="both"/>
        <w:rPr>
          <w:rFonts w:ascii="Arial" w:hAnsi="Arial" w:cs="Arial"/>
          <w:bCs/>
          <w:sz w:val="16"/>
          <w:szCs w:val="16"/>
          <w:lang w:val="en-US"/>
        </w:rPr>
      </w:pPr>
      <w:r w:rsidRPr="00637B54">
        <w:rPr>
          <w:rFonts w:ascii="Arial" w:hAnsi="Arial" w:cs="Arial"/>
          <w:bCs/>
          <w:sz w:val="16"/>
          <w:szCs w:val="16"/>
          <w:lang w:val="en-US"/>
        </w:rPr>
        <w:t>The primary source of experimental uncertainty in this study arises from the positioning of the magnet relative to the measurement cuvette during kinetic extraction experiments. Based on numerical simulations of the magnetic field distribution, the field strength varies proportionally to the inverse square of the distance from the magnet .This means that even minor deviations in the magnet's position can result in significant variations in the magnetic field strength, directly impacting the observed extraction kinetics.</w:t>
      </w:r>
    </w:p>
    <w:p w14:paraId="736B7D1C" w14:textId="77777777" w:rsidR="0025260C" w:rsidRPr="00637B54" w:rsidRDefault="0025260C" w:rsidP="0025260C">
      <w:pPr>
        <w:jc w:val="both"/>
        <w:rPr>
          <w:rFonts w:ascii="Arial" w:hAnsi="Arial" w:cs="Arial"/>
          <w:bCs/>
          <w:sz w:val="16"/>
          <w:szCs w:val="16"/>
          <w:lang w:val="en-US"/>
        </w:rPr>
      </w:pPr>
      <w:r w:rsidRPr="00637B54">
        <w:rPr>
          <w:rFonts w:ascii="Arial" w:hAnsi="Arial" w:cs="Arial"/>
          <w:bCs/>
          <w:sz w:val="16"/>
          <w:szCs w:val="16"/>
          <w:lang w:val="en-US"/>
        </w:rPr>
        <w:t>Unfortunately, the precise tolerance of the magnet's position within the custom-designed magnet holder used in our experiments is unknown. While the workshop manufacturing tolerance for the holder is approximately ±0.5 mm, it is challenging to ascertain how this positional variability translates into deviations in the field strength at the cuvette. Consequently, we could not perform a detailed error calculation or propagate uncertainties stemming from this factor.</w:t>
      </w:r>
    </w:p>
    <w:p w14:paraId="7DAB8784" w14:textId="77777777" w:rsidR="0025260C" w:rsidRPr="00637B54" w:rsidRDefault="0025260C" w:rsidP="0025260C">
      <w:pPr>
        <w:jc w:val="both"/>
        <w:rPr>
          <w:rFonts w:ascii="Arial" w:hAnsi="Arial" w:cs="Arial"/>
          <w:sz w:val="16"/>
          <w:szCs w:val="16"/>
          <w:lang w:val="en-US"/>
        </w:rPr>
      </w:pPr>
      <w:r w:rsidRPr="00637B54">
        <w:rPr>
          <w:rFonts w:ascii="Arial" w:hAnsi="Arial" w:cs="Arial"/>
          <w:sz w:val="16"/>
          <w:szCs w:val="16"/>
          <w:lang w:val="en-US"/>
        </w:rPr>
        <w:t>Given the above limitations, we focused on minimizing potential alignment errors during the experimental setup by carefully positioning the magnet and ensuring consistent alignment throughout all experiments. Nevertheless, without a precise measurement of the positional tolerance, the exact impact of this error source on the results remains uncertain.</w:t>
      </w:r>
    </w:p>
    <w:p w14:paraId="387AC5F8" w14:textId="45C179A3" w:rsidR="0025260C" w:rsidRPr="00637B54" w:rsidRDefault="0025260C" w:rsidP="0025260C">
      <w:pPr>
        <w:jc w:val="both"/>
        <w:rPr>
          <w:rFonts w:ascii="Arial" w:hAnsi="Arial" w:cs="Arial"/>
          <w:sz w:val="16"/>
          <w:szCs w:val="16"/>
          <w:lang w:val="en-US"/>
        </w:rPr>
      </w:pPr>
      <w:r w:rsidRPr="00637B54">
        <w:rPr>
          <w:rFonts w:ascii="Arial" w:hAnsi="Arial" w:cs="Arial"/>
          <w:sz w:val="16"/>
          <w:szCs w:val="16"/>
          <w:lang w:val="en-US"/>
        </w:rPr>
        <w:t>While we acknowledge this limitation, the study's findings highlight the significant influence of the magnetic field on extraction kinetics, which warrants further investigation. In future work, we aim to refine the magnet holder design to include precision alignment features, enabling better control and quantification of magnetic field variability.</w:t>
      </w:r>
    </w:p>
    <w:p w14:paraId="15BABE69" w14:textId="7E8DA4C6" w:rsidR="0025260C" w:rsidRPr="00637B54" w:rsidRDefault="0025260C" w:rsidP="00A40EB0">
      <w:pPr>
        <w:rPr>
          <w:lang w:val="en-US"/>
        </w:rPr>
      </w:pPr>
    </w:p>
    <w:p w14:paraId="1AF742FB" w14:textId="77777777" w:rsidR="003745BB" w:rsidRPr="00637B54" w:rsidRDefault="003745BB" w:rsidP="00A40EB0">
      <w:pPr>
        <w:rPr>
          <w:lang w:val="en-US"/>
        </w:rPr>
      </w:pPr>
    </w:p>
    <w:p w14:paraId="013DB89E" w14:textId="70ACB8A5" w:rsidR="00CE01E9" w:rsidRPr="00637B54" w:rsidRDefault="003745BB" w:rsidP="00A40EB0">
      <w:pPr>
        <w:rPr>
          <w:lang w:val="en-US"/>
        </w:rPr>
      </w:pPr>
      <w:r w:rsidRPr="00637B54">
        <w:rPr>
          <w:lang w:val="en-US"/>
        </w:rPr>
        <w:t>Literature</w:t>
      </w:r>
    </w:p>
    <w:p w14:paraId="6F023F66" w14:textId="77777777" w:rsidR="00366D76" w:rsidRPr="00637B54" w:rsidRDefault="00CE01E9" w:rsidP="00366D76">
      <w:pPr>
        <w:pStyle w:val="EndNoteBibliography"/>
        <w:spacing w:after="0"/>
        <w:ind w:left="720" w:hanging="720"/>
        <w:rPr>
          <w:rFonts w:ascii="Arial" w:hAnsi="Arial" w:cs="Arial"/>
          <w:sz w:val="16"/>
          <w:szCs w:val="16"/>
        </w:rPr>
      </w:pPr>
      <w:r w:rsidRPr="00637B54">
        <w:rPr>
          <w:rFonts w:ascii="Arial" w:hAnsi="Arial" w:cs="Arial"/>
          <w:sz w:val="16"/>
          <w:szCs w:val="16"/>
        </w:rPr>
        <w:fldChar w:fldCharType="begin"/>
      </w:r>
      <w:r w:rsidRPr="00637B54">
        <w:rPr>
          <w:rFonts w:ascii="Arial" w:hAnsi="Arial" w:cs="Arial"/>
          <w:sz w:val="16"/>
          <w:szCs w:val="16"/>
        </w:rPr>
        <w:instrText xml:space="preserve"> ADDIN EN.REFLIST </w:instrText>
      </w:r>
      <w:r w:rsidRPr="00637B54">
        <w:rPr>
          <w:rFonts w:ascii="Arial" w:hAnsi="Arial" w:cs="Arial"/>
          <w:sz w:val="16"/>
          <w:szCs w:val="16"/>
        </w:rPr>
        <w:fldChar w:fldCharType="separate"/>
      </w:r>
      <w:r w:rsidR="00366D76" w:rsidRPr="00637B54">
        <w:rPr>
          <w:rFonts w:ascii="Arial" w:hAnsi="Arial" w:cs="Arial"/>
          <w:sz w:val="16"/>
          <w:szCs w:val="16"/>
        </w:rPr>
        <w:t>[1]</w:t>
      </w:r>
      <w:r w:rsidR="00366D76" w:rsidRPr="00637B54">
        <w:rPr>
          <w:rFonts w:ascii="Arial" w:hAnsi="Arial" w:cs="Arial"/>
          <w:sz w:val="16"/>
          <w:szCs w:val="16"/>
        </w:rPr>
        <w:tab/>
        <w:t xml:space="preserve">K. Kolczyk-Siedlecka, M. Wojnicki, X. Yang, G. Mutschke, P. Zabinski, </w:t>
      </w:r>
      <w:r w:rsidR="00366D76" w:rsidRPr="00637B54">
        <w:rPr>
          <w:rFonts w:ascii="Arial" w:hAnsi="Arial" w:cs="Arial"/>
          <w:i/>
          <w:sz w:val="16"/>
          <w:szCs w:val="16"/>
        </w:rPr>
        <w:t xml:space="preserve">Journal of Flow Chemistry </w:t>
      </w:r>
      <w:r w:rsidR="00366D76" w:rsidRPr="00637B54">
        <w:rPr>
          <w:rFonts w:ascii="Arial" w:hAnsi="Arial" w:cs="Arial"/>
          <w:b/>
          <w:sz w:val="16"/>
          <w:szCs w:val="16"/>
        </w:rPr>
        <w:t>2019</w:t>
      </w:r>
      <w:r w:rsidR="00366D76" w:rsidRPr="00637B54">
        <w:rPr>
          <w:rFonts w:ascii="Arial" w:hAnsi="Arial" w:cs="Arial"/>
          <w:sz w:val="16"/>
          <w:szCs w:val="16"/>
        </w:rPr>
        <w:t xml:space="preserve">, </w:t>
      </w:r>
      <w:r w:rsidR="00366D76" w:rsidRPr="00637B54">
        <w:rPr>
          <w:rFonts w:ascii="Arial" w:hAnsi="Arial" w:cs="Arial"/>
          <w:i/>
          <w:sz w:val="16"/>
          <w:szCs w:val="16"/>
        </w:rPr>
        <w:t>9</w:t>
      </w:r>
      <w:r w:rsidR="00366D76" w:rsidRPr="00637B54">
        <w:rPr>
          <w:rFonts w:ascii="Arial" w:hAnsi="Arial" w:cs="Arial"/>
          <w:sz w:val="16"/>
          <w:szCs w:val="16"/>
        </w:rPr>
        <w:t>, 175-185.</w:t>
      </w:r>
    </w:p>
    <w:p w14:paraId="78AABB08" w14:textId="77777777" w:rsidR="00366D76" w:rsidRPr="00637B54" w:rsidRDefault="00366D76" w:rsidP="00366D76">
      <w:pPr>
        <w:pStyle w:val="EndNoteBibliography"/>
        <w:spacing w:after="0"/>
        <w:ind w:left="720" w:hanging="720"/>
        <w:rPr>
          <w:rFonts w:ascii="Arial" w:hAnsi="Arial" w:cs="Arial"/>
          <w:sz w:val="16"/>
          <w:szCs w:val="16"/>
        </w:rPr>
      </w:pPr>
      <w:r w:rsidRPr="00637B54">
        <w:rPr>
          <w:rFonts w:ascii="Arial" w:hAnsi="Arial" w:cs="Arial"/>
          <w:sz w:val="16"/>
          <w:szCs w:val="16"/>
        </w:rPr>
        <w:t>[2]</w:t>
      </w:r>
      <w:r w:rsidRPr="00637B54">
        <w:rPr>
          <w:rFonts w:ascii="Arial" w:hAnsi="Arial" w:cs="Arial"/>
          <w:sz w:val="16"/>
          <w:szCs w:val="16"/>
        </w:rPr>
        <w:tab/>
        <w:t xml:space="preserve">K. Wojtaszek, K. Kołczyk-Siedlecka, F. Cebula, T. Michałek, M. Wojnicki, </w:t>
      </w:r>
      <w:r w:rsidRPr="00637B54">
        <w:rPr>
          <w:rFonts w:ascii="Arial" w:hAnsi="Arial" w:cs="Arial"/>
          <w:b/>
          <w:sz w:val="16"/>
          <w:szCs w:val="16"/>
        </w:rPr>
        <w:t>2022</w:t>
      </w:r>
      <w:r w:rsidRPr="00637B54">
        <w:rPr>
          <w:rFonts w:ascii="Arial" w:hAnsi="Arial" w:cs="Arial"/>
          <w:sz w:val="16"/>
          <w:szCs w:val="16"/>
        </w:rPr>
        <w:t>, 515-521.</w:t>
      </w:r>
    </w:p>
    <w:p w14:paraId="00937BF6" w14:textId="77777777" w:rsidR="00366D76" w:rsidRPr="00637B54" w:rsidRDefault="00366D76" w:rsidP="00366D76">
      <w:pPr>
        <w:pStyle w:val="EndNoteBibliography"/>
        <w:spacing w:after="0"/>
        <w:ind w:left="720" w:hanging="720"/>
        <w:rPr>
          <w:rFonts w:ascii="Arial" w:hAnsi="Arial" w:cs="Arial"/>
          <w:sz w:val="16"/>
          <w:szCs w:val="16"/>
        </w:rPr>
      </w:pPr>
      <w:r w:rsidRPr="00637B54">
        <w:rPr>
          <w:rFonts w:ascii="Arial" w:hAnsi="Arial" w:cs="Arial"/>
          <w:sz w:val="16"/>
          <w:szCs w:val="16"/>
        </w:rPr>
        <w:t>[3]</w:t>
      </w:r>
      <w:r w:rsidRPr="00637B54">
        <w:rPr>
          <w:rFonts w:ascii="Arial" w:hAnsi="Arial" w:cs="Arial"/>
          <w:sz w:val="16"/>
          <w:szCs w:val="16"/>
        </w:rPr>
        <w:tab/>
        <w:t xml:space="preserve">H. A. Haus,  (Ed.: J. R. Melcher), Prentice Hall, Englewood Cliffs, N.J. :, </w:t>
      </w:r>
      <w:r w:rsidRPr="00637B54">
        <w:rPr>
          <w:rFonts w:ascii="Arial" w:hAnsi="Arial" w:cs="Arial"/>
          <w:b/>
          <w:sz w:val="16"/>
          <w:szCs w:val="16"/>
        </w:rPr>
        <w:t>1989</w:t>
      </w:r>
      <w:r w:rsidRPr="00637B54">
        <w:rPr>
          <w:rFonts w:ascii="Arial" w:hAnsi="Arial" w:cs="Arial"/>
          <w:sz w:val="16"/>
          <w:szCs w:val="16"/>
        </w:rPr>
        <w:t>.</w:t>
      </w:r>
    </w:p>
    <w:p w14:paraId="722ED2E1" w14:textId="77777777" w:rsidR="00366D76" w:rsidRPr="00637B54" w:rsidRDefault="00366D76" w:rsidP="00366D76">
      <w:pPr>
        <w:pStyle w:val="EndNoteBibliography"/>
        <w:spacing w:after="0"/>
        <w:ind w:left="720" w:hanging="720"/>
        <w:rPr>
          <w:rFonts w:ascii="Arial" w:hAnsi="Arial" w:cs="Arial"/>
          <w:sz w:val="16"/>
          <w:szCs w:val="16"/>
        </w:rPr>
      </w:pPr>
      <w:r w:rsidRPr="00637B54">
        <w:rPr>
          <w:rFonts w:ascii="Arial" w:hAnsi="Arial" w:cs="Arial"/>
          <w:sz w:val="16"/>
          <w:szCs w:val="16"/>
        </w:rPr>
        <w:t>[4]</w:t>
      </w:r>
      <w:r w:rsidRPr="00637B54">
        <w:rPr>
          <w:rFonts w:ascii="Arial" w:hAnsi="Arial" w:cs="Arial"/>
          <w:sz w:val="16"/>
          <w:szCs w:val="16"/>
        </w:rPr>
        <w:tab/>
        <w:t xml:space="preserve">J.-M. Jin, Third edition ed., John Wiley &amp; Sons Inc., Hoboken. New Jersey, </w:t>
      </w:r>
      <w:r w:rsidRPr="00637B54">
        <w:rPr>
          <w:rFonts w:ascii="Arial" w:hAnsi="Arial" w:cs="Arial"/>
          <w:b/>
          <w:sz w:val="16"/>
          <w:szCs w:val="16"/>
        </w:rPr>
        <w:t>2014</w:t>
      </w:r>
      <w:r w:rsidRPr="00637B54">
        <w:rPr>
          <w:rFonts w:ascii="Arial" w:hAnsi="Arial" w:cs="Arial"/>
          <w:sz w:val="16"/>
          <w:szCs w:val="16"/>
        </w:rPr>
        <w:t>.</w:t>
      </w:r>
    </w:p>
    <w:p w14:paraId="508C177C" w14:textId="77777777" w:rsidR="00366D76" w:rsidRPr="00637B54" w:rsidRDefault="00366D76" w:rsidP="00366D76">
      <w:pPr>
        <w:pStyle w:val="EndNoteBibliography"/>
        <w:spacing w:after="0"/>
        <w:ind w:left="720" w:hanging="720"/>
        <w:rPr>
          <w:rFonts w:ascii="Arial" w:hAnsi="Arial" w:cs="Arial"/>
          <w:sz w:val="16"/>
          <w:szCs w:val="16"/>
        </w:rPr>
      </w:pPr>
      <w:r w:rsidRPr="00637B54">
        <w:rPr>
          <w:rFonts w:ascii="Arial" w:hAnsi="Arial" w:cs="Arial"/>
          <w:sz w:val="16"/>
          <w:szCs w:val="16"/>
        </w:rPr>
        <w:t>[5]</w:t>
      </w:r>
      <w:r w:rsidRPr="00637B54">
        <w:rPr>
          <w:rFonts w:ascii="Arial" w:hAnsi="Arial" w:cs="Arial"/>
          <w:sz w:val="16"/>
          <w:szCs w:val="16"/>
        </w:rPr>
        <w:tab/>
        <w:t xml:space="preserve">K. Wojtaszek, A. Cristofolini, A. Popoli, K. Kołczyk-Siedlecka, M. Wojnicki, </w:t>
      </w:r>
      <w:r w:rsidRPr="00637B54">
        <w:rPr>
          <w:rFonts w:ascii="Arial" w:hAnsi="Arial" w:cs="Arial"/>
          <w:i/>
          <w:sz w:val="16"/>
          <w:szCs w:val="16"/>
        </w:rPr>
        <w:t xml:space="preserve">The Journal of Physical Chemistry A </w:t>
      </w:r>
      <w:r w:rsidRPr="00637B54">
        <w:rPr>
          <w:rFonts w:ascii="Arial" w:hAnsi="Arial" w:cs="Arial"/>
          <w:b/>
          <w:sz w:val="16"/>
          <w:szCs w:val="16"/>
        </w:rPr>
        <w:t>2024</w:t>
      </w:r>
      <w:r w:rsidRPr="00637B54">
        <w:rPr>
          <w:rFonts w:ascii="Arial" w:hAnsi="Arial" w:cs="Arial"/>
          <w:sz w:val="16"/>
          <w:szCs w:val="16"/>
        </w:rPr>
        <w:t xml:space="preserve">, </w:t>
      </w:r>
      <w:r w:rsidRPr="00637B54">
        <w:rPr>
          <w:rFonts w:ascii="Arial" w:hAnsi="Arial" w:cs="Arial"/>
          <w:i/>
          <w:sz w:val="16"/>
          <w:szCs w:val="16"/>
        </w:rPr>
        <w:t>128</w:t>
      </w:r>
      <w:r w:rsidRPr="00637B54">
        <w:rPr>
          <w:rFonts w:ascii="Arial" w:hAnsi="Arial" w:cs="Arial"/>
          <w:sz w:val="16"/>
          <w:szCs w:val="16"/>
        </w:rPr>
        <w:t>.</w:t>
      </w:r>
    </w:p>
    <w:p w14:paraId="3D2CE018" w14:textId="77777777" w:rsidR="00366D76" w:rsidRPr="00637B54" w:rsidRDefault="00366D76" w:rsidP="00366D76">
      <w:pPr>
        <w:pStyle w:val="EndNoteBibliography"/>
        <w:spacing w:after="0"/>
        <w:ind w:left="720" w:hanging="720"/>
        <w:rPr>
          <w:rFonts w:ascii="Arial" w:hAnsi="Arial" w:cs="Arial"/>
          <w:sz w:val="16"/>
          <w:szCs w:val="16"/>
        </w:rPr>
      </w:pPr>
      <w:r w:rsidRPr="00637B54">
        <w:rPr>
          <w:rFonts w:ascii="Arial" w:hAnsi="Arial" w:cs="Arial"/>
          <w:sz w:val="16"/>
          <w:szCs w:val="16"/>
        </w:rPr>
        <w:t>[6]</w:t>
      </w:r>
      <w:r w:rsidRPr="00637B54">
        <w:rPr>
          <w:rFonts w:ascii="Arial" w:hAnsi="Arial" w:cs="Arial"/>
          <w:sz w:val="16"/>
          <w:szCs w:val="16"/>
        </w:rPr>
        <w:tab/>
        <w:t xml:space="preserve">Y. Hasegawa, K. Takashima, F. Watanabe, </w:t>
      </w:r>
      <w:r w:rsidRPr="00637B54">
        <w:rPr>
          <w:rFonts w:ascii="Arial" w:hAnsi="Arial" w:cs="Arial"/>
          <w:i/>
          <w:sz w:val="16"/>
          <w:szCs w:val="16"/>
        </w:rPr>
        <w:t xml:space="preserve">Bulletin of the Chemical Society of Japan </w:t>
      </w:r>
      <w:r w:rsidRPr="00637B54">
        <w:rPr>
          <w:rFonts w:ascii="Arial" w:hAnsi="Arial" w:cs="Arial"/>
          <w:b/>
          <w:sz w:val="16"/>
          <w:szCs w:val="16"/>
        </w:rPr>
        <w:t>2006</w:t>
      </w:r>
      <w:r w:rsidRPr="00637B54">
        <w:rPr>
          <w:rFonts w:ascii="Arial" w:hAnsi="Arial" w:cs="Arial"/>
          <w:sz w:val="16"/>
          <w:szCs w:val="16"/>
        </w:rPr>
        <w:t xml:space="preserve">, </w:t>
      </w:r>
      <w:r w:rsidRPr="00637B54">
        <w:rPr>
          <w:rFonts w:ascii="Arial" w:hAnsi="Arial" w:cs="Arial"/>
          <w:i/>
          <w:sz w:val="16"/>
          <w:szCs w:val="16"/>
        </w:rPr>
        <w:t>70</w:t>
      </w:r>
      <w:r w:rsidRPr="00637B54">
        <w:rPr>
          <w:rFonts w:ascii="Arial" w:hAnsi="Arial" w:cs="Arial"/>
          <w:sz w:val="16"/>
          <w:szCs w:val="16"/>
        </w:rPr>
        <w:t>, 1047-1052.</w:t>
      </w:r>
    </w:p>
    <w:p w14:paraId="29D492EF" w14:textId="77777777" w:rsidR="00366D76" w:rsidRPr="00637B54" w:rsidRDefault="00366D76" w:rsidP="00366D76">
      <w:pPr>
        <w:pStyle w:val="EndNoteBibliography"/>
        <w:spacing w:after="0"/>
        <w:ind w:left="720" w:hanging="720"/>
        <w:rPr>
          <w:rFonts w:ascii="Arial" w:hAnsi="Arial" w:cs="Arial"/>
          <w:sz w:val="16"/>
          <w:szCs w:val="16"/>
        </w:rPr>
      </w:pPr>
      <w:r w:rsidRPr="00637B54">
        <w:rPr>
          <w:rFonts w:ascii="Arial" w:hAnsi="Arial" w:cs="Arial"/>
          <w:sz w:val="16"/>
          <w:szCs w:val="16"/>
        </w:rPr>
        <w:t>[7]</w:t>
      </w:r>
      <w:r w:rsidRPr="00637B54">
        <w:rPr>
          <w:rFonts w:ascii="Arial" w:hAnsi="Arial" w:cs="Arial"/>
          <w:sz w:val="16"/>
          <w:szCs w:val="16"/>
        </w:rPr>
        <w:tab/>
        <w:t xml:space="preserve">S. A. Stepanchikova, R. P. Biteikina, </w:t>
      </w:r>
      <w:r w:rsidRPr="00637B54">
        <w:rPr>
          <w:rFonts w:ascii="Arial" w:hAnsi="Arial" w:cs="Arial"/>
          <w:i/>
          <w:sz w:val="16"/>
          <w:szCs w:val="16"/>
        </w:rPr>
        <w:t xml:space="preserve">Russian Journal of Inorganic Chemistry </w:t>
      </w:r>
      <w:r w:rsidRPr="00637B54">
        <w:rPr>
          <w:rFonts w:ascii="Arial" w:hAnsi="Arial" w:cs="Arial"/>
          <w:b/>
          <w:sz w:val="16"/>
          <w:szCs w:val="16"/>
        </w:rPr>
        <w:t>2006</w:t>
      </w:r>
      <w:r w:rsidRPr="00637B54">
        <w:rPr>
          <w:rFonts w:ascii="Arial" w:hAnsi="Arial" w:cs="Arial"/>
          <w:sz w:val="16"/>
          <w:szCs w:val="16"/>
        </w:rPr>
        <w:t xml:space="preserve">, </w:t>
      </w:r>
      <w:r w:rsidRPr="00637B54">
        <w:rPr>
          <w:rFonts w:ascii="Arial" w:hAnsi="Arial" w:cs="Arial"/>
          <w:i/>
          <w:sz w:val="16"/>
          <w:szCs w:val="16"/>
        </w:rPr>
        <w:t>51</w:t>
      </w:r>
      <w:r w:rsidRPr="00637B54">
        <w:rPr>
          <w:rFonts w:ascii="Arial" w:hAnsi="Arial" w:cs="Arial"/>
          <w:sz w:val="16"/>
          <w:szCs w:val="16"/>
        </w:rPr>
        <w:t>, 1315-1319.</w:t>
      </w:r>
    </w:p>
    <w:p w14:paraId="2E94FFA9" w14:textId="77777777" w:rsidR="00366D76" w:rsidRPr="00637B54" w:rsidRDefault="00366D76" w:rsidP="00366D76">
      <w:pPr>
        <w:pStyle w:val="EndNoteBibliography"/>
        <w:ind w:left="720" w:hanging="720"/>
        <w:rPr>
          <w:rFonts w:ascii="Arial" w:hAnsi="Arial" w:cs="Arial"/>
          <w:sz w:val="16"/>
          <w:szCs w:val="16"/>
        </w:rPr>
      </w:pPr>
      <w:r w:rsidRPr="00637B54">
        <w:rPr>
          <w:rFonts w:ascii="Arial" w:hAnsi="Arial" w:cs="Arial"/>
          <w:sz w:val="16"/>
          <w:szCs w:val="16"/>
        </w:rPr>
        <w:t>[8]</w:t>
      </w:r>
      <w:r w:rsidRPr="00637B54">
        <w:rPr>
          <w:rFonts w:ascii="Arial" w:hAnsi="Arial" w:cs="Arial"/>
          <w:sz w:val="16"/>
          <w:szCs w:val="16"/>
        </w:rPr>
        <w:tab/>
        <w:t xml:space="preserve">C. S. Kedari, T. Coll, A. Fortuny, A. Sastre, </w:t>
      </w:r>
      <w:r w:rsidRPr="00637B54">
        <w:rPr>
          <w:rFonts w:ascii="Arial" w:hAnsi="Arial" w:cs="Arial"/>
          <w:i/>
          <w:sz w:val="16"/>
          <w:szCs w:val="16"/>
        </w:rPr>
        <w:t xml:space="preserve">Solvent Extraction and Ion Exchange </w:t>
      </w:r>
      <w:r w:rsidRPr="00637B54">
        <w:rPr>
          <w:rFonts w:ascii="Arial" w:hAnsi="Arial" w:cs="Arial"/>
          <w:b/>
          <w:sz w:val="16"/>
          <w:szCs w:val="16"/>
        </w:rPr>
        <w:t>2005</w:t>
      </w:r>
      <w:r w:rsidRPr="00637B54">
        <w:rPr>
          <w:rFonts w:ascii="Arial" w:hAnsi="Arial" w:cs="Arial"/>
          <w:sz w:val="16"/>
          <w:szCs w:val="16"/>
        </w:rPr>
        <w:t xml:space="preserve">, </w:t>
      </w:r>
      <w:r w:rsidRPr="00637B54">
        <w:rPr>
          <w:rFonts w:ascii="Arial" w:hAnsi="Arial" w:cs="Arial"/>
          <w:i/>
          <w:sz w:val="16"/>
          <w:szCs w:val="16"/>
        </w:rPr>
        <w:t>23</w:t>
      </w:r>
      <w:r w:rsidRPr="00637B54">
        <w:rPr>
          <w:rFonts w:ascii="Arial" w:hAnsi="Arial" w:cs="Arial"/>
          <w:sz w:val="16"/>
          <w:szCs w:val="16"/>
        </w:rPr>
        <w:t>, 545-559.</w:t>
      </w:r>
    </w:p>
    <w:p w14:paraId="67D09233" w14:textId="692E4188" w:rsidR="00765C0C" w:rsidRPr="00843C9B" w:rsidRDefault="00CE01E9" w:rsidP="00467718">
      <w:pPr>
        <w:pStyle w:val="EndNoteBibliography"/>
        <w:spacing w:after="0"/>
        <w:ind w:left="720" w:hanging="720"/>
      </w:pPr>
      <w:r w:rsidRPr="00637B54">
        <w:rPr>
          <w:rFonts w:ascii="Arial" w:hAnsi="Arial" w:cs="Arial"/>
          <w:sz w:val="16"/>
          <w:szCs w:val="16"/>
        </w:rPr>
        <w:fldChar w:fldCharType="end"/>
      </w:r>
    </w:p>
    <w:sectPr w:rsidR="00765C0C" w:rsidRPr="00843C9B" w:rsidSect="009F262D">
      <w:pgSz w:w="11906" w:h="16838"/>
      <w:pgMar w:top="1417" w:right="1700"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6018EC" w14:textId="77777777" w:rsidR="00CA5ECD" w:rsidRDefault="00CA5ECD" w:rsidP="007F05C9">
      <w:pPr>
        <w:spacing w:after="0" w:line="240" w:lineRule="auto"/>
      </w:pPr>
      <w:r>
        <w:separator/>
      </w:r>
    </w:p>
  </w:endnote>
  <w:endnote w:type="continuationSeparator" w:id="0">
    <w:p w14:paraId="790114CB" w14:textId="77777777" w:rsidR="00CA5ECD" w:rsidRDefault="00CA5ECD" w:rsidP="007F05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4F7253" w14:textId="77777777" w:rsidR="00CA5ECD" w:rsidRDefault="00CA5ECD" w:rsidP="007F05C9">
      <w:pPr>
        <w:spacing w:after="0" w:line="240" w:lineRule="auto"/>
      </w:pPr>
      <w:r>
        <w:separator/>
      </w:r>
    </w:p>
  </w:footnote>
  <w:footnote w:type="continuationSeparator" w:id="0">
    <w:p w14:paraId="6A19D31A" w14:textId="77777777" w:rsidR="00CA5ECD" w:rsidRDefault="00CA5ECD" w:rsidP="007F05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9A32B1"/>
    <w:multiLevelType w:val="hybridMultilevel"/>
    <w:tmpl w:val="7BE09E88"/>
    <w:lvl w:ilvl="0" w:tplc="93DA7B9C">
      <w:start w:val="2"/>
      <w:numFmt w:val="decimal"/>
      <w:lvlText w:val="%1.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CD15448"/>
    <w:multiLevelType w:val="hybridMultilevel"/>
    <w:tmpl w:val="1F767C4A"/>
    <w:lvl w:ilvl="0" w:tplc="B6625EE4">
      <w:start w:val="1"/>
      <w:numFmt w:val="decimal"/>
      <w:lvlText w:val="%1.1"/>
      <w:lvlJc w:val="left"/>
      <w:pPr>
        <w:ind w:left="1800" w:hanging="360"/>
      </w:pPr>
      <w:rPr>
        <w:rFonts w:hint="default"/>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2" w15:restartNumberingAfterBreak="0">
    <w:nsid w:val="12FE6084"/>
    <w:multiLevelType w:val="multilevel"/>
    <w:tmpl w:val="E37A414C"/>
    <w:lvl w:ilvl="0">
      <w:start w:val="1"/>
      <w:numFmt w:val="decimal"/>
      <w:lvlText w:val="%1."/>
      <w:lvlJc w:val="left"/>
      <w:pPr>
        <w:ind w:left="108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39291EB3"/>
    <w:multiLevelType w:val="hybridMultilevel"/>
    <w:tmpl w:val="CF5234C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15:restartNumberingAfterBreak="0">
    <w:nsid w:val="3D28604C"/>
    <w:multiLevelType w:val="hybridMultilevel"/>
    <w:tmpl w:val="56EAE3D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4B0116EB"/>
    <w:multiLevelType w:val="multilevel"/>
    <w:tmpl w:val="E37A414C"/>
    <w:lvl w:ilvl="0">
      <w:start w:val="1"/>
      <w:numFmt w:val="decimal"/>
      <w:lvlText w:val="%1."/>
      <w:lvlJc w:val="left"/>
      <w:pPr>
        <w:ind w:left="108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5A117A80"/>
    <w:multiLevelType w:val="hybridMultilevel"/>
    <w:tmpl w:val="8F984440"/>
    <w:lvl w:ilvl="0" w:tplc="B5EE12E2">
      <w:start w:val="1"/>
      <w:numFmt w:val="decimal"/>
      <w:pStyle w:val="Nagwek1"/>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6E8529F0"/>
    <w:multiLevelType w:val="hybridMultilevel"/>
    <w:tmpl w:val="0C34AD5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74BE5DC0"/>
    <w:multiLevelType w:val="hybridMultilevel"/>
    <w:tmpl w:val="7BE09E88"/>
    <w:lvl w:ilvl="0" w:tplc="FFFFFFFF">
      <w:start w:val="2"/>
      <w:numFmt w:val="decimal"/>
      <w:lvlText w:val="%1.1"/>
      <w:lvlJc w:val="left"/>
      <w:pPr>
        <w:ind w:left="108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788261E3"/>
    <w:multiLevelType w:val="hybridMultilevel"/>
    <w:tmpl w:val="345AA8C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36579813">
    <w:abstractNumId w:val="6"/>
  </w:num>
  <w:num w:numId="2" w16cid:durableId="1950315335">
    <w:abstractNumId w:val="4"/>
  </w:num>
  <w:num w:numId="3" w16cid:durableId="2130778199">
    <w:abstractNumId w:val="9"/>
  </w:num>
  <w:num w:numId="4" w16cid:durableId="1665544723">
    <w:abstractNumId w:val="2"/>
  </w:num>
  <w:num w:numId="5" w16cid:durableId="1780835900">
    <w:abstractNumId w:val="1"/>
  </w:num>
  <w:num w:numId="6" w16cid:durableId="1352686811">
    <w:abstractNumId w:val="0"/>
  </w:num>
  <w:num w:numId="7" w16cid:durableId="472523283">
    <w:abstractNumId w:val="8"/>
  </w:num>
  <w:num w:numId="8" w16cid:durableId="1193804958">
    <w:abstractNumId w:val="6"/>
  </w:num>
  <w:num w:numId="9" w16cid:durableId="1291549077">
    <w:abstractNumId w:val="7"/>
  </w:num>
  <w:num w:numId="10" w16cid:durableId="682633138">
    <w:abstractNumId w:val="3"/>
  </w:num>
  <w:num w:numId="11" w16cid:durableId="33962500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ngewandte Chemi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v0w00zp9aaz0uexz93xwf5ada925tz0x0p2&quot;&gt;Ho-D2EHPA&lt;record-ids&gt;&lt;item&gt;34&lt;/item&gt;&lt;item&gt;35&lt;/item&gt;&lt;item&gt;36&lt;/item&gt;&lt;item&gt;37&lt;/item&gt;&lt;item&gt;54&lt;/item&gt;&lt;item&gt;61&lt;/item&gt;&lt;item&gt;62&lt;/item&gt;&lt;item&gt;63&lt;/item&gt;&lt;/record-ids&gt;&lt;/item&gt;&lt;/Libraries&gt;"/>
  </w:docVars>
  <w:rsids>
    <w:rsidRoot w:val="00BB39D4"/>
    <w:rsid w:val="00014D01"/>
    <w:rsid w:val="000330C2"/>
    <w:rsid w:val="00035328"/>
    <w:rsid w:val="00053900"/>
    <w:rsid w:val="00060C58"/>
    <w:rsid w:val="00065D0B"/>
    <w:rsid w:val="0007027A"/>
    <w:rsid w:val="00083A83"/>
    <w:rsid w:val="00084A78"/>
    <w:rsid w:val="000859F3"/>
    <w:rsid w:val="000919B2"/>
    <w:rsid w:val="000932A9"/>
    <w:rsid w:val="000A21AC"/>
    <w:rsid w:val="000B0256"/>
    <w:rsid w:val="000D33CA"/>
    <w:rsid w:val="000D3BBB"/>
    <w:rsid w:val="000E44DE"/>
    <w:rsid w:val="000F1F72"/>
    <w:rsid w:val="0011355B"/>
    <w:rsid w:val="0011545C"/>
    <w:rsid w:val="0011570F"/>
    <w:rsid w:val="001203ED"/>
    <w:rsid w:val="001225F0"/>
    <w:rsid w:val="00126194"/>
    <w:rsid w:val="00126949"/>
    <w:rsid w:val="00153E34"/>
    <w:rsid w:val="00163888"/>
    <w:rsid w:val="00164BA1"/>
    <w:rsid w:val="00171F42"/>
    <w:rsid w:val="0017766E"/>
    <w:rsid w:val="0018572B"/>
    <w:rsid w:val="00195488"/>
    <w:rsid w:val="001977AE"/>
    <w:rsid w:val="001A13A8"/>
    <w:rsid w:val="001A2137"/>
    <w:rsid w:val="001B1984"/>
    <w:rsid w:val="001C3E1D"/>
    <w:rsid w:val="001D7F54"/>
    <w:rsid w:val="001E2A5B"/>
    <w:rsid w:val="001E3FA9"/>
    <w:rsid w:val="001E6C1E"/>
    <w:rsid w:val="001F1782"/>
    <w:rsid w:val="00203B87"/>
    <w:rsid w:val="002067D0"/>
    <w:rsid w:val="0022188C"/>
    <w:rsid w:val="00223ABA"/>
    <w:rsid w:val="0023358D"/>
    <w:rsid w:val="0025260C"/>
    <w:rsid w:val="002552B5"/>
    <w:rsid w:val="002832D9"/>
    <w:rsid w:val="002B6BFD"/>
    <w:rsid w:val="002B7997"/>
    <w:rsid w:val="002C2001"/>
    <w:rsid w:val="002C2A07"/>
    <w:rsid w:val="002C357C"/>
    <w:rsid w:val="002E3BC6"/>
    <w:rsid w:val="002E431B"/>
    <w:rsid w:val="002E5632"/>
    <w:rsid w:val="002F7AC5"/>
    <w:rsid w:val="002F7EAF"/>
    <w:rsid w:val="00301F87"/>
    <w:rsid w:val="00314F3A"/>
    <w:rsid w:val="00316FC0"/>
    <w:rsid w:val="00321EC8"/>
    <w:rsid w:val="0033645C"/>
    <w:rsid w:val="00341C1D"/>
    <w:rsid w:val="003442AF"/>
    <w:rsid w:val="003457C7"/>
    <w:rsid w:val="00366D76"/>
    <w:rsid w:val="00367B86"/>
    <w:rsid w:val="00373010"/>
    <w:rsid w:val="003745BB"/>
    <w:rsid w:val="003828CA"/>
    <w:rsid w:val="00392C28"/>
    <w:rsid w:val="003B1591"/>
    <w:rsid w:val="003C2925"/>
    <w:rsid w:val="003D044C"/>
    <w:rsid w:val="003D7E7D"/>
    <w:rsid w:val="003E286F"/>
    <w:rsid w:val="003F34EC"/>
    <w:rsid w:val="003F6F7F"/>
    <w:rsid w:val="004120C0"/>
    <w:rsid w:val="00412C7E"/>
    <w:rsid w:val="00422129"/>
    <w:rsid w:val="00442286"/>
    <w:rsid w:val="00467718"/>
    <w:rsid w:val="00467BA6"/>
    <w:rsid w:val="00475E9D"/>
    <w:rsid w:val="0049467A"/>
    <w:rsid w:val="004A2BFF"/>
    <w:rsid w:val="004A62B4"/>
    <w:rsid w:val="004B4C2D"/>
    <w:rsid w:val="004B51B3"/>
    <w:rsid w:val="004C2D11"/>
    <w:rsid w:val="004C4990"/>
    <w:rsid w:val="004E3CCF"/>
    <w:rsid w:val="004E769E"/>
    <w:rsid w:val="004F3AF0"/>
    <w:rsid w:val="00503E40"/>
    <w:rsid w:val="00512E62"/>
    <w:rsid w:val="00516390"/>
    <w:rsid w:val="00516A11"/>
    <w:rsid w:val="00522185"/>
    <w:rsid w:val="00524909"/>
    <w:rsid w:val="00531014"/>
    <w:rsid w:val="00537791"/>
    <w:rsid w:val="00541166"/>
    <w:rsid w:val="00542EE4"/>
    <w:rsid w:val="00551F2F"/>
    <w:rsid w:val="00557F1E"/>
    <w:rsid w:val="005675C2"/>
    <w:rsid w:val="005A4DF7"/>
    <w:rsid w:val="005B34F2"/>
    <w:rsid w:val="005B3C33"/>
    <w:rsid w:val="005C6EDF"/>
    <w:rsid w:val="005C780A"/>
    <w:rsid w:val="005D38BE"/>
    <w:rsid w:val="005D5484"/>
    <w:rsid w:val="005E6443"/>
    <w:rsid w:val="005F714E"/>
    <w:rsid w:val="00611609"/>
    <w:rsid w:val="00612024"/>
    <w:rsid w:val="006252FD"/>
    <w:rsid w:val="00627E27"/>
    <w:rsid w:val="00637B54"/>
    <w:rsid w:val="006424F0"/>
    <w:rsid w:val="00645774"/>
    <w:rsid w:val="00646A05"/>
    <w:rsid w:val="00653C58"/>
    <w:rsid w:val="00662878"/>
    <w:rsid w:val="00662A33"/>
    <w:rsid w:val="00664613"/>
    <w:rsid w:val="0066769C"/>
    <w:rsid w:val="006928C7"/>
    <w:rsid w:val="00696A74"/>
    <w:rsid w:val="006A022F"/>
    <w:rsid w:val="006A077F"/>
    <w:rsid w:val="006A23EB"/>
    <w:rsid w:val="006B0E59"/>
    <w:rsid w:val="006C0E45"/>
    <w:rsid w:val="006E0C7E"/>
    <w:rsid w:val="006E1568"/>
    <w:rsid w:val="006E2E31"/>
    <w:rsid w:val="006E3AB4"/>
    <w:rsid w:val="006F6CD1"/>
    <w:rsid w:val="007052FC"/>
    <w:rsid w:val="00722912"/>
    <w:rsid w:val="00724992"/>
    <w:rsid w:val="007355AB"/>
    <w:rsid w:val="00735850"/>
    <w:rsid w:val="00744E15"/>
    <w:rsid w:val="00746CBB"/>
    <w:rsid w:val="00750143"/>
    <w:rsid w:val="00750230"/>
    <w:rsid w:val="00762DBB"/>
    <w:rsid w:val="00765C0C"/>
    <w:rsid w:val="00772A17"/>
    <w:rsid w:val="007829E4"/>
    <w:rsid w:val="00795DE3"/>
    <w:rsid w:val="007B0B09"/>
    <w:rsid w:val="007B4927"/>
    <w:rsid w:val="007B6DD2"/>
    <w:rsid w:val="007C1D2F"/>
    <w:rsid w:val="007C3F18"/>
    <w:rsid w:val="007E3190"/>
    <w:rsid w:val="007E3365"/>
    <w:rsid w:val="007E52B5"/>
    <w:rsid w:val="007F05C9"/>
    <w:rsid w:val="007F255E"/>
    <w:rsid w:val="007F5595"/>
    <w:rsid w:val="00803506"/>
    <w:rsid w:val="0080428B"/>
    <w:rsid w:val="00824B44"/>
    <w:rsid w:val="00825EDD"/>
    <w:rsid w:val="00826EDF"/>
    <w:rsid w:val="00830320"/>
    <w:rsid w:val="00835BFE"/>
    <w:rsid w:val="00843C9B"/>
    <w:rsid w:val="00847DAB"/>
    <w:rsid w:val="008A1F97"/>
    <w:rsid w:val="008C2A4A"/>
    <w:rsid w:val="008D6200"/>
    <w:rsid w:val="008F09DE"/>
    <w:rsid w:val="009033C8"/>
    <w:rsid w:val="00903ED4"/>
    <w:rsid w:val="00905021"/>
    <w:rsid w:val="0091299E"/>
    <w:rsid w:val="00934A09"/>
    <w:rsid w:val="00935657"/>
    <w:rsid w:val="00935FA3"/>
    <w:rsid w:val="0093787B"/>
    <w:rsid w:val="0094127E"/>
    <w:rsid w:val="00953638"/>
    <w:rsid w:val="00954DA6"/>
    <w:rsid w:val="00955A16"/>
    <w:rsid w:val="009563D3"/>
    <w:rsid w:val="009857D2"/>
    <w:rsid w:val="00991334"/>
    <w:rsid w:val="00991B34"/>
    <w:rsid w:val="009A1C9D"/>
    <w:rsid w:val="009B321C"/>
    <w:rsid w:val="009D7C4F"/>
    <w:rsid w:val="009E7B50"/>
    <w:rsid w:val="009F262D"/>
    <w:rsid w:val="00A11C96"/>
    <w:rsid w:val="00A2192A"/>
    <w:rsid w:val="00A24AE0"/>
    <w:rsid w:val="00A2761C"/>
    <w:rsid w:val="00A40EB0"/>
    <w:rsid w:val="00A41D81"/>
    <w:rsid w:val="00A42F94"/>
    <w:rsid w:val="00A460B4"/>
    <w:rsid w:val="00A4754D"/>
    <w:rsid w:val="00A63314"/>
    <w:rsid w:val="00A969E2"/>
    <w:rsid w:val="00AB7377"/>
    <w:rsid w:val="00AC1CFE"/>
    <w:rsid w:val="00AE6B47"/>
    <w:rsid w:val="00AE771B"/>
    <w:rsid w:val="00AF34FF"/>
    <w:rsid w:val="00B33840"/>
    <w:rsid w:val="00B53BDA"/>
    <w:rsid w:val="00B549B3"/>
    <w:rsid w:val="00B56E3E"/>
    <w:rsid w:val="00B633B1"/>
    <w:rsid w:val="00B936DE"/>
    <w:rsid w:val="00B96150"/>
    <w:rsid w:val="00BA19F8"/>
    <w:rsid w:val="00BB39D4"/>
    <w:rsid w:val="00BC6606"/>
    <w:rsid w:val="00BC6F63"/>
    <w:rsid w:val="00BD176C"/>
    <w:rsid w:val="00BE371D"/>
    <w:rsid w:val="00C062DE"/>
    <w:rsid w:val="00C06602"/>
    <w:rsid w:val="00C1530C"/>
    <w:rsid w:val="00C202F0"/>
    <w:rsid w:val="00C40FC2"/>
    <w:rsid w:val="00C5387C"/>
    <w:rsid w:val="00C539BC"/>
    <w:rsid w:val="00C55649"/>
    <w:rsid w:val="00C55DCC"/>
    <w:rsid w:val="00C76BBE"/>
    <w:rsid w:val="00C82144"/>
    <w:rsid w:val="00C91807"/>
    <w:rsid w:val="00C9257D"/>
    <w:rsid w:val="00CA5ECD"/>
    <w:rsid w:val="00CB4084"/>
    <w:rsid w:val="00CC1E23"/>
    <w:rsid w:val="00CE01E9"/>
    <w:rsid w:val="00CE38FD"/>
    <w:rsid w:val="00CE6B2C"/>
    <w:rsid w:val="00CF33C2"/>
    <w:rsid w:val="00CF4863"/>
    <w:rsid w:val="00CF6AB8"/>
    <w:rsid w:val="00D23455"/>
    <w:rsid w:val="00D25757"/>
    <w:rsid w:val="00D2713E"/>
    <w:rsid w:val="00D42E6D"/>
    <w:rsid w:val="00D56137"/>
    <w:rsid w:val="00D6168D"/>
    <w:rsid w:val="00D67FCB"/>
    <w:rsid w:val="00D74E22"/>
    <w:rsid w:val="00D76595"/>
    <w:rsid w:val="00D77AFC"/>
    <w:rsid w:val="00DA31DD"/>
    <w:rsid w:val="00DB646E"/>
    <w:rsid w:val="00DD38D3"/>
    <w:rsid w:val="00DF3AEB"/>
    <w:rsid w:val="00DF4C94"/>
    <w:rsid w:val="00E13607"/>
    <w:rsid w:val="00E17D8C"/>
    <w:rsid w:val="00E2019C"/>
    <w:rsid w:val="00E21BFC"/>
    <w:rsid w:val="00E27558"/>
    <w:rsid w:val="00E51051"/>
    <w:rsid w:val="00E5253C"/>
    <w:rsid w:val="00E77DA2"/>
    <w:rsid w:val="00E9148C"/>
    <w:rsid w:val="00E94F9C"/>
    <w:rsid w:val="00EA2238"/>
    <w:rsid w:val="00EA7676"/>
    <w:rsid w:val="00EB1116"/>
    <w:rsid w:val="00EC3AC8"/>
    <w:rsid w:val="00ED125A"/>
    <w:rsid w:val="00ED23A9"/>
    <w:rsid w:val="00ED4188"/>
    <w:rsid w:val="00EF2C52"/>
    <w:rsid w:val="00EF6B7C"/>
    <w:rsid w:val="00F203EB"/>
    <w:rsid w:val="00F33AF2"/>
    <w:rsid w:val="00F34DB6"/>
    <w:rsid w:val="00F36493"/>
    <w:rsid w:val="00F42E18"/>
    <w:rsid w:val="00F45AB3"/>
    <w:rsid w:val="00F4794E"/>
    <w:rsid w:val="00F57ACA"/>
    <w:rsid w:val="00F74011"/>
    <w:rsid w:val="00F906FB"/>
    <w:rsid w:val="00FA170C"/>
    <w:rsid w:val="00FA1A74"/>
    <w:rsid w:val="00FB00C8"/>
    <w:rsid w:val="00FD674C"/>
    <w:rsid w:val="00FF412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7079EE"/>
  <w15:chartTrackingRefBased/>
  <w15:docId w15:val="{DD9AB784-763C-402E-8BE3-14E2895E1C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A1C9D"/>
  </w:style>
  <w:style w:type="paragraph" w:styleId="Nagwek1">
    <w:name w:val="heading 1"/>
    <w:basedOn w:val="Normalny"/>
    <w:next w:val="Normalny"/>
    <w:link w:val="Nagwek1Znak"/>
    <w:uiPriority w:val="9"/>
    <w:qFormat/>
    <w:rsid w:val="009D7C4F"/>
    <w:pPr>
      <w:keepNext/>
      <w:keepLines/>
      <w:numPr>
        <w:numId w:val="1"/>
      </w:numPr>
      <w:spacing w:before="240" w:after="0" w:line="240" w:lineRule="auto"/>
      <w:outlineLvl w:val="0"/>
    </w:pPr>
    <w:rPr>
      <w:rFonts w:ascii="Times New Roman" w:eastAsiaTheme="majorEastAsia" w:hAnsi="Times New Roman" w:cstheme="majorBidi"/>
      <w:kern w:val="0"/>
      <w:sz w:val="32"/>
      <w:szCs w:val="32"/>
      <w:lang w:val="de-DE" w:eastAsia="ja-JP"/>
      <w14:ligatures w14:val="none"/>
    </w:rPr>
  </w:style>
  <w:style w:type="paragraph" w:styleId="Nagwek2">
    <w:name w:val="heading 2"/>
    <w:basedOn w:val="Normalny"/>
    <w:next w:val="Normalny"/>
    <w:link w:val="Nagwek2Znak"/>
    <w:uiPriority w:val="9"/>
    <w:unhideWhenUsed/>
    <w:qFormat/>
    <w:rsid w:val="00FD674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gwek3">
    <w:name w:val="heading 3"/>
    <w:basedOn w:val="Normalny"/>
    <w:next w:val="Normalny"/>
    <w:link w:val="Nagwek3Znak"/>
    <w:uiPriority w:val="9"/>
    <w:unhideWhenUsed/>
    <w:qFormat/>
    <w:rsid w:val="00BE371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gwek4">
    <w:name w:val="heading 4"/>
    <w:basedOn w:val="Normalny"/>
    <w:next w:val="Normalny"/>
    <w:link w:val="Nagwek4Znak"/>
    <w:uiPriority w:val="9"/>
    <w:unhideWhenUsed/>
    <w:qFormat/>
    <w:rsid w:val="009D7C4F"/>
    <w:pPr>
      <w:keepNext/>
      <w:keepLines/>
      <w:spacing w:before="40" w:after="0" w:line="240" w:lineRule="auto"/>
      <w:outlineLvl w:val="3"/>
    </w:pPr>
    <w:rPr>
      <w:rFonts w:asciiTheme="majorHAnsi" w:eastAsiaTheme="majorEastAsia" w:hAnsiTheme="majorHAnsi" w:cstheme="majorBidi"/>
      <w:i/>
      <w:iCs/>
      <w:color w:val="2F5496" w:themeColor="accent1" w:themeShade="BF"/>
      <w:kern w:val="0"/>
      <w:sz w:val="24"/>
      <w:szCs w:val="24"/>
      <w:lang w:val="de-DE" w:eastAsia="ja-JP"/>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1B1984"/>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1B1984"/>
    <w:rPr>
      <w:sz w:val="16"/>
      <w:szCs w:val="16"/>
    </w:rPr>
  </w:style>
  <w:style w:type="paragraph" w:styleId="Tekstkomentarza">
    <w:name w:val="annotation text"/>
    <w:basedOn w:val="Normalny"/>
    <w:link w:val="TekstkomentarzaZnak"/>
    <w:uiPriority w:val="99"/>
    <w:unhideWhenUsed/>
    <w:rsid w:val="001B1984"/>
    <w:pPr>
      <w:spacing w:line="240" w:lineRule="auto"/>
      <w:jc w:val="both"/>
    </w:pPr>
    <w:rPr>
      <w:rFonts w:ascii="Times New Roman" w:hAnsi="Times New Roman"/>
      <w:kern w:val="0"/>
      <w:sz w:val="20"/>
      <w:szCs w:val="20"/>
      <w14:ligatures w14:val="none"/>
    </w:rPr>
  </w:style>
  <w:style w:type="character" w:customStyle="1" w:styleId="TekstkomentarzaZnak">
    <w:name w:val="Tekst komentarza Znak"/>
    <w:basedOn w:val="Domylnaczcionkaakapitu"/>
    <w:link w:val="Tekstkomentarza"/>
    <w:uiPriority w:val="99"/>
    <w:rsid w:val="001B1984"/>
    <w:rPr>
      <w:rFonts w:ascii="Times New Roman" w:hAnsi="Times New Roman"/>
      <w:kern w:val="0"/>
      <w:sz w:val="20"/>
      <w:szCs w:val="20"/>
      <w14:ligatures w14:val="none"/>
    </w:rPr>
  </w:style>
  <w:style w:type="paragraph" w:styleId="NormalnyWeb">
    <w:name w:val="Normal (Web)"/>
    <w:basedOn w:val="Normalny"/>
    <w:uiPriority w:val="99"/>
    <w:unhideWhenUsed/>
    <w:rsid w:val="00653C58"/>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paragraph" w:styleId="Legenda">
    <w:name w:val="caption"/>
    <w:basedOn w:val="Normalny"/>
    <w:next w:val="Normalny"/>
    <w:uiPriority w:val="35"/>
    <w:unhideWhenUsed/>
    <w:qFormat/>
    <w:rsid w:val="00FA1A74"/>
    <w:pPr>
      <w:spacing w:after="200" w:line="240" w:lineRule="auto"/>
    </w:pPr>
    <w:rPr>
      <w:i/>
      <w:iCs/>
      <w:color w:val="44546A" w:themeColor="text2"/>
      <w:sz w:val="18"/>
      <w:szCs w:val="18"/>
    </w:rPr>
  </w:style>
  <w:style w:type="character" w:customStyle="1" w:styleId="Nagwek1Znak">
    <w:name w:val="Nagłówek 1 Znak"/>
    <w:basedOn w:val="Domylnaczcionkaakapitu"/>
    <w:link w:val="Nagwek1"/>
    <w:uiPriority w:val="9"/>
    <w:rsid w:val="009D7C4F"/>
    <w:rPr>
      <w:rFonts w:ascii="Times New Roman" w:eastAsiaTheme="majorEastAsia" w:hAnsi="Times New Roman" w:cstheme="majorBidi"/>
      <w:kern w:val="0"/>
      <w:sz w:val="32"/>
      <w:szCs w:val="32"/>
      <w:lang w:val="de-DE" w:eastAsia="ja-JP"/>
      <w14:ligatures w14:val="none"/>
    </w:rPr>
  </w:style>
  <w:style w:type="character" w:customStyle="1" w:styleId="Nagwek4Znak">
    <w:name w:val="Nagłówek 4 Znak"/>
    <w:basedOn w:val="Domylnaczcionkaakapitu"/>
    <w:link w:val="Nagwek4"/>
    <w:uiPriority w:val="9"/>
    <w:rsid w:val="009D7C4F"/>
    <w:rPr>
      <w:rFonts w:asciiTheme="majorHAnsi" w:eastAsiaTheme="majorEastAsia" w:hAnsiTheme="majorHAnsi" w:cstheme="majorBidi"/>
      <w:i/>
      <w:iCs/>
      <w:color w:val="2F5496" w:themeColor="accent1" w:themeShade="BF"/>
      <w:kern w:val="0"/>
      <w:sz w:val="24"/>
      <w:szCs w:val="24"/>
      <w:lang w:val="de-DE" w:eastAsia="ja-JP"/>
      <w14:ligatures w14:val="none"/>
    </w:rPr>
  </w:style>
  <w:style w:type="paragraph" w:customStyle="1" w:styleId="MTDisplayEquation">
    <w:name w:val="MTDisplayEquation"/>
    <w:basedOn w:val="Normalny"/>
    <w:next w:val="Normalny"/>
    <w:link w:val="MTDisplayEquationZnak"/>
    <w:rsid w:val="009D7C4F"/>
    <w:pPr>
      <w:tabs>
        <w:tab w:val="center" w:pos="4540"/>
        <w:tab w:val="right" w:pos="9080"/>
      </w:tabs>
      <w:spacing w:after="0" w:line="240" w:lineRule="auto"/>
    </w:pPr>
    <w:rPr>
      <w:rFonts w:ascii="Times New Roman" w:eastAsia="MS Mincho" w:hAnsi="Times New Roman" w:cs="Times New Roman"/>
      <w:kern w:val="0"/>
      <w:sz w:val="24"/>
      <w:szCs w:val="24"/>
      <w:lang w:val="en-US" w:eastAsia="ja-JP"/>
      <w14:ligatures w14:val="none"/>
    </w:rPr>
  </w:style>
  <w:style w:type="character" w:customStyle="1" w:styleId="MTDisplayEquationZnak">
    <w:name w:val="MTDisplayEquation Znak"/>
    <w:basedOn w:val="Domylnaczcionkaakapitu"/>
    <w:link w:val="MTDisplayEquation"/>
    <w:rsid w:val="009D7C4F"/>
    <w:rPr>
      <w:rFonts w:ascii="Times New Roman" w:eastAsia="MS Mincho" w:hAnsi="Times New Roman" w:cs="Times New Roman"/>
      <w:kern w:val="0"/>
      <w:sz w:val="24"/>
      <w:szCs w:val="24"/>
      <w:lang w:val="en-US" w:eastAsia="ja-JP"/>
      <w14:ligatures w14:val="none"/>
    </w:rPr>
  </w:style>
  <w:style w:type="paragraph" w:customStyle="1" w:styleId="P1">
    <w:name w:val="P1"/>
    <w:basedOn w:val="Normalny"/>
    <w:qFormat/>
    <w:rsid w:val="00803506"/>
    <w:pPr>
      <w:spacing w:after="0" w:line="225" w:lineRule="exact"/>
      <w:jc w:val="both"/>
    </w:pPr>
    <w:rPr>
      <w:rFonts w:ascii="Arial" w:eastAsia="MS Mincho" w:hAnsi="Arial" w:cs="Times New Roman"/>
      <w:kern w:val="0"/>
      <w:sz w:val="17"/>
      <w:szCs w:val="24"/>
      <w:lang w:val="en-US" w:eastAsia="ja-JP"/>
      <w14:ligatures w14:val="none"/>
    </w:rPr>
  </w:style>
  <w:style w:type="paragraph" w:styleId="Spistreci1">
    <w:name w:val="toc 1"/>
    <w:basedOn w:val="Normalny"/>
    <w:next w:val="Normalny"/>
    <w:autoRedefine/>
    <w:uiPriority w:val="39"/>
    <w:unhideWhenUsed/>
    <w:rsid w:val="00CC1E23"/>
    <w:pPr>
      <w:spacing w:after="100"/>
    </w:pPr>
  </w:style>
  <w:style w:type="paragraph" w:styleId="Spistreci3">
    <w:name w:val="toc 3"/>
    <w:basedOn w:val="Normalny"/>
    <w:next w:val="Normalny"/>
    <w:autoRedefine/>
    <w:uiPriority w:val="39"/>
    <w:unhideWhenUsed/>
    <w:rsid w:val="001977AE"/>
    <w:pPr>
      <w:tabs>
        <w:tab w:val="right" w:pos="8779"/>
      </w:tabs>
      <w:spacing w:after="100"/>
      <w:ind w:left="440"/>
    </w:pPr>
    <w:rPr>
      <w:b/>
      <w:bCs/>
      <w:noProof/>
      <w:lang w:eastAsia="ja-JP"/>
    </w:rPr>
  </w:style>
  <w:style w:type="character" w:styleId="Hipercze">
    <w:name w:val="Hyperlink"/>
    <w:basedOn w:val="Domylnaczcionkaakapitu"/>
    <w:uiPriority w:val="99"/>
    <w:unhideWhenUsed/>
    <w:rsid w:val="00CC1E23"/>
    <w:rPr>
      <w:color w:val="0563C1" w:themeColor="hyperlink"/>
      <w:u w:val="single"/>
    </w:rPr>
  </w:style>
  <w:style w:type="paragraph" w:styleId="Nagwekspisutreci">
    <w:name w:val="TOC Heading"/>
    <w:basedOn w:val="Nagwek1"/>
    <w:next w:val="Normalny"/>
    <w:uiPriority w:val="39"/>
    <w:unhideWhenUsed/>
    <w:qFormat/>
    <w:rsid w:val="00CE38FD"/>
    <w:pPr>
      <w:numPr>
        <w:numId w:val="0"/>
      </w:numPr>
      <w:spacing w:line="259" w:lineRule="auto"/>
      <w:outlineLvl w:val="9"/>
    </w:pPr>
    <w:rPr>
      <w:rFonts w:asciiTheme="majorHAnsi" w:hAnsiTheme="majorHAnsi"/>
      <w:color w:val="2F5496" w:themeColor="accent1" w:themeShade="BF"/>
      <w:lang w:val="pl-PL" w:eastAsia="pl-PL"/>
    </w:rPr>
  </w:style>
  <w:style w:type="character" w:customStyle="1" w:styleId="Nagwek2Znak">
    <w:name w:val="Nagłówek 2 Znak"/>
    <w:basedOn w:val="Domylnaczcionkaakapitu"/>
    <w:link w:val="Nagwek2"/>
    <w:uiPriority w:val="9"/>
    <w:rsid w:val="00FD674C"/>
    <w:rPr>
      <w:rFonts w:asciiTheme="majorHAnsi" w:eastAsiaTheme="majorEastAsia" w:hAnsiTheme="majorHAnsi" w:cstheme="majorBidi"/>
      <w:color w:val="2F5496" w:themeColor="accent1" w:themeShade="BF"/>
      <w:sz w:val="26"/>
      <w:szCs w:val="26"/>
    </w:rPr>
  </w:style>
  <w:style w:type="character" w:styleId="Tekstzastpczy">
    <w:name w:val="Placeholder Text"/>
    <w:basedOn w:val="Domylnaczcionkaakapitu"/>
    <w:uiPriority w:val="99"/>
    <w:semiHidden/>
    <w:rsid w:val="00E17D8C"/>
    <w:rPr>
      <w:color w:val="666666"/>
    </w:rPr>
  </w:style>
  <w:style w:type="paragraph" w:styleId="Spistreci2">
    <w:name w:val="toc 2"/>
    <w:basedOn w:val="Normalny"/>
    <w:next w:val="Normalny"/>
    <w:autoRedefine/>
    <w:uiPriority w:val="39"/>
    <w:unhideWhenUsed/>
    <w:rsid w:val="00BC6606"/>
    <w:pPr>
      <w:tabs>
        <w:tab w:val="left" w:pos="960"/>
        <w:tab w:val="right" w:pos="8779"/>
      </w:tabs>
      <w:spacing w:after="100"/>
      <w:ind w:left="220"/>
    </w:pPr>
    <w:rPr>
      <w:rFonts w:ascii="Arial" w:hAnsi="Arial" w:cs="Arial"/>
      <w:b/>
      <w:bCs/>
      <w:noProof/>
      <w:lang w:val="en-US" w:eastAsia="ja-JP"/>
    </w:rPr>
  </w:style>
  <w:style w:type="paragraph" w:styleId="Akapitzlist">
    <w:name w:val="List Paragraph"/>
    <w:basedOn w:val="Normalny"/>
    <w:uiPriority w:val="34"/>
    <w:qFormat/>
    <w:rsid w:val="00E51051"/>
    <w:pPr>
      <w:ind w:left="720"/>
      <w:contextualSpacing/>
    </w:pPr>
  </w:style>
  <w:style w:type="character" w:customStyle="1" w:styleId="Nagwek3Znak">
    <w:name w:val="Nagłówek 3 Znak"/>
    <w:basedOn w:val="Domylnaczcionkaakapitu"/>
    <w:link w:val="Nagwek3"/>
    <w:uiPriority w:val="9"/>
    <w:rsid w:val="00BE371D"/>
    <w:rPr>
      <w:rFonts w:asciiTheme="majorHAnsi" w:eastAsiaTheme="majorEastAsia" w:hAnsiTheme="majorHAnsi" w:cstheme="majorBidi"/>
      <w:color w:val="1F3763" w:themeColor="accent1" w:themeShade="7F"/>
      <w:sz w:val="24"/>
      <w:szCs w:val="24"/>
    </w:rPr>
  </w:style>
  <w:style w:type="paragraph" w:customStyle="1" w:styleId="FigureCaption">
    <w:name w:val="FigureCaption"/>
    <w:basedOn w:val="Normalny"/>
    <w:rsid w:val="00126194"/>
    <w:pPr>
      <w:spacing w:before="230" w:after="460" w:line="180" w:lineRule="exact"/>
      <w:jc w:val="both"/>
    </w:pPr>
    <w:rPr>
      <w:rFonts w:ascii="Arial" w:eastAsia="MS Mincho" w:hAnsi="Arial" w:cs="Times New Roman"/>
      <w:kern w:val="0"/>
      <w:sz w:val="14"/>
      <w:szCs w:val="14"/>
      <w:lang w:val="en-GB" w:eastAsia="ja-JP"/>
      <w14:ligatures w14:val="none"/>
    </w:rPr>
  </w:style>
  <w:style w:type="paragraph" w:customStyle="1" w:styleId="rysunki">
    <w:name w:val="rysunki"/>
    <w:basedOn w:val="Normalny"/>
    <w:link w:val="rysunkiZnak"/>
    <w:qFormat/>
    <w:rsid w:val="00E2019C"/>
    <w:pPr>
      <w:spacing w:line="360" w:lineRule="auto"/>
      <w:jc w:val="center"/>
    </w:pPr>
    <w:rPr>
      <w:rFonts w:ascii="Arial" w:hAnsi="Arial" w:cs="Times New Roman"/>
      <w:sz w:val="14"/>
      <w:lang w:val="en-GB"/>
    </w:rPr>
  </w:style>
  <w:style w:type="character" w:customStyle="1" w:styleId="rysunkiZnak">
    <w:name w:val="rysunki Znak"/>
    <w:basedOn w:val="Domylnaczcionkaakapitu"/>
    <w:link w:val="rysunki"/>
    <w:rsid w:val="00E2019C"/>
    <w:rPr>
      <w:rFonts w:ascii="Arial" w:hAnsi="Arial" w:cs="Times New Roman"/>
      <w:sz w:val="14"/>
      <w:lang w:val="en-GB"/>
    </w:rPr>
  </w:style>
  <w:style w:type="paragraph" w:customStyle="1" w:styleId="tekst">
    <w:name w:val="tekst"/>
    <w:basedOn w:val="rysunki"/>
    <w:link w:val="tekstZnak"/>
    <w:qFormat/>
    <w:rsid w:val="00060C58"/>
    <w:pPr>
      <w:jc w:val="both"/>
    </w:pPr>
    <w:rPr>
      <w:sz w:val="16"/>
    </w:rPr>
  </w:style>
  <w:style w:type="character" w:customStyle="1" w:styleId="tekstZnak">
    <w:name w:val="tekst Znak"/>
    <w:basedOn w:val="rysunkiZnak"/>
    <w:link w:val="tekst"/>
    <w:rsid w:val="00060C58"/>
    <w:rPr>
      <w:rFonts w:ascii="Arial" w:hAnsi="Arial" w:cs="Times New Roman"/>
      <w:sz w:val="16"/>
      <w:lang w:val="en-GB"/>
    </w:rPr>
  </w:style>
  <w:style w:type="paragraph" w:styleId="Nagwek">
    <w:name w:val="header"/>
    <w:basedOn w:val="Normalny"/>
    <w:link w:val="NagwekZnak"/>
    <w:uiPriority w:val="99"/>
    <w:unhideWhenUsed/>
    <w:rsid w:val="007F05C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F05C9"/>
  </w:style>
  <w:style w:type="paragraph" w:styleId="Stopka">
    <w:name w:val="footer"/>
    <w:basedOn w:val="Normalny"/>
    <w:link w:val="StopkaZnak"/>
    <w:uiPriority w:val="99"/>
    <w:unhideWhenUsed/>
    <w:rsid w:val="007F05C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F05C9"/>
  </w:style>
  <w:style w:type="paragraph" w:customStyle="1" w:styleId="EndNoteBibliographyTitle">
    <w:name w:val="EndNote Bibliography Title"/>
    <w:basedOn w:val="Normalny"/>
    <w:link w:val="EndNoteBibliographyTitleZnak"/>
    <w:rsid w:val="00CE01E9"/>
    <w:pPr>
      <w:spacing w:after="0"/>
      <w:jc w:val="center"/>
    </w:pPr>
    <w:rPr>
      <w:rFonts w:ascii="Calibri" w:hAnsi="Calibri" w:cs="Calibri"/>
      <w:noProof/>
      <w:lang w:val="en-US"/>
    </w:rPr>
  </w:style>
  <w:style w:type="character" w:customStyle="1" w:styleId="EndNoteBibliographyTitleZnak">
    <w:name w:val="EndNote Bibliography Title Znak"/>
    <w:basedOn w:val="Nagwek1Znak"/>
    <w:link w:val="EndNoteBibliographyTitle"/>
    <w:rsid w:val="00CE01E9"/>
    <w:rPr>
      <w:rFonts w:ascii="Calibri" w:eastAsiaTheme="majorEastAsia" w:hAnsi="Calibri" w:cs="Calibri"/>
      <w:noProof/>
      <w:kern w:val="0"/>
      <w:sz w:val="32"/>
      <w:szCs w:val="32"/>
      <w:lang w:val="en-US" w:eastAsia="ja-JP"/>
      <w14:ligatures w14:val="none"/>
    </w:rPr>
  </w:style>
  <w:style w:type="paragraph" w:customStyle="1" w:styleId="EndNoteBibliography">
    <w:name w:val="EndNote Bibliography"/>
    <w:basedOn w:val="Normalny"/>
    <w:link w:val="EndNoteBibliographyZnak"/>
    <w:rsid w:val="00CE01E9"/>
    <w:pPr>
      <w:spacing w:line="240" w:lineRule="auto"/>
    </w:pPr>
    <w:rPr>
      <w:rFonts w:ascii="Calibri" w:hAnsi="Calibri" w:cs="Calibri"/>
      <w:noProof/>
      <w:lang w:val="en-US"/>
    </w:rPr>
  </w:style>
  <w:style w:type="character" w:customStyle="1" w:styleId="EndNoteBibliographyZnak">
    <w:name w:val="EndNote Bibliography Znak"/>
    <w:basedOn w:val="Nagwek1Znak"/>
    <w:link w:val="EndNoteBibliography"/>
    <w:rsid w:val="00CE01E9"/>
    <w:rPr>
      <w:rFonts w:ascii="Calibri" w:eastAsiaTheme="majorEastAsia" w:hAnsi="Calibri" w:cs="Calibri"/>
      <w:noProof/>
      <w:kern w:val="0"/>
      <w:sz w:val="32"/>
      <w:szCs w:val="32"/>
      <w:lang w:val="en-US" w:eastAsia="ja-JP"/>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3294136">
      <w:bodyDiv w:val="1"/>
      <w:marLeft w:val="0"/>
      <w:marRight w:val="0"/>
      <w:marTop w:val="0"/>
      <w:marBottom w:val="0"/>
      <w:divBdr>
        <w:top w:val="none" w:sz="0" w:space="0" w:color="auto"/>
        <w:left w:val="none" w:sz="0" w:space="0" w:color="auto"/>
        <w:bottom w:val="none" w:sz="0" w:space="0" w:color="auto"/>
        <w:right w:val="none" w:sz="0" w:space="0" w:color="auto"/>
      </w:divBdr>
    </w:div>
    <w:div w:id="865485689">
      <w:bodyDiv w:val="1"/>
      <w:marLeft w:val="0"/>
      <w:marRight w:val="0"/>
      <w:marTop w:val="0"/>
      <w:marBottom w:val="0"/>
      <w:divBdr>
        <w:top w:val="none" w:sz="0" w:space="0" w:color="auto"/>
        <w:left w:val="none" w:sz="0" w:space="0" w:color="auto"/>
        <w:bottom w:val="none" w:sz="0" w:space="0" w:color="auto"/>
        <w:right w:val="none" w:sz="0" w:space="0" w:color="auto"/>
      </w:divBdr>
    </w:div>
    <w:div w:id="1512062449">
      <w:bodyDiv w:val="1"/>
      <w:marLeft w:val="0"/>
      <w:marRight w:val="0"/>
      <w:marTop w:val="0"/>
      <w:marBottom w:val="0"/>
      <w:divBdr>
        <w:top w:val="none" w:sz="0" w:space="0" w:color="auto"/>
        <w:left w:val="none" w:sz="0" w:space="0" w:color="auto"/>
        <w:bottom w:val="none" w:sz="0" w:space="0" w:color="auto"/>
        <w:right w:val="none" w:sz="0" w:space="0" w:color="auto"/>
      </w:divBdr>
    </w:div>
    <w:div w:id="1635866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oleObject" Target="embeddings/oleObject1.bin"/><Relationship Id="rId26" Type="http://schemas.openxmlformats.org/officeDocument/2006/relationships/oleObject" Target="embeddings/oleObject5.bin"/><Relationship Id="rId39" Type="http://schemas.openxmlformats.org/officeDocument/2006/relationships/image" Target="media/image21.emf"/><Relationship Id="rId21" Type="http://schemas.openxmlformats.org/officeDocument/2006/relationships/image" Target="media/image12.emf"/><Relationship Id="rId34" Type="http://schemas.openxmlformats.org/officeDocument/2006/relationships/oleObject" Target="embeddings/oleObject9.bin"/><Relationship Id="rId42" Type="http://schemas.openxmlformats.org/officeDocument/2006/relationships/oleObject" Target="embeddings/oleObject13.bin"/><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svg"/><Relationship Id="rId29" Type="http://schemas.openxmlformats.org/officeDocument/2006/relationships/image" Target="media/image1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oleObject" Target="embeddings/oleObject4.bin"/><Relationship Id="rId32" Type="http://schemas.openxmlformats.org/officeDocument/2006/relationships/oleObject" Target="embeddings/oleObject8.bin"/><Relationship Id="rId37" Type="http://schemas.openxmlformats.org/officeDocument/2006/relationships/image" Target="media/image20.emf"/><Relationship Id="rId40" Type="http://schemas.openxmlformats.org/officeDocument/2006/relationships/oleObject" Target="embeddings/oleObject12.bin"/><Relationship Id="rId45" Type="http://schemas.openxmlformats.org/officeDocument/2006/relationships/image" Target="media/image24.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3.emf"/><Relationship Id="rId28" Type="http://schemas.openxmlformats.org/officeDocument/2006/relationships/oleObject" Target="embeddings/oleObject6.bin"/><Relationship Id="rId36" Type="http://schemas.openxmlformats.org/officeDocument/2006/relationships/oleObject" Target="embeddings/oleObject10.bin"/><Relationship Id="rId10" Type="http://schemas.openxmlformats.org/officeDocument/2006/relationships/image" Target="media/image3.svg"/><Relationship Id="rId19" Type="http://schemas.openxmlformats.org/officeDocument/2006/relationships/image" Target="media/image11.emf"/><Relationship Id="rId31" Type="http://schemas.openxmlformats.org/officeDocument/2006/relationships/image" Target="media/image17.emf"/><Relationship Id="rId44" Type="http://schemas.openxmlformats.org/officeDocument/2006/relationships/oleObject" Target="embeddings/oleObject14.bin"/><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svg"/><Relationship Id="rId22" Type="http://schemas.openxmlformats.org/officeDocument/2006/relationships/oleObject" Target="embeddings/oleObject3.bin"/><Relationship Id="rId27" Type="http://schemas.openxmlformats.org/officeDocument/2006/relationships/image" Target="media/image15.emf"/><Relationship Id="rId30" Type="http://schemas.openxmlformats.org/officeDocument/2006/relationships/oleObject" Target="embeddings/oleObject7.bin"/><Relationship Id="rId35" Type="http://schemas.openxmlformats.org/officeDocument/2006/relationships/image" Target="media/image19.emf"/><Relationship Id="rId43" Type="http://schemas.openxmlformats.org/officeDocument/2006/relationships/image" Target="media/image23.emf"/><Relationship Id="rId48" Type="http://schemas.openxmlformats.org/officeDocument/2006/relationships/theme" Target="theme/theme1.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5.svg"/><Relationship Id="rId17" Type="http://schemas.openxmlformats.org/officeDocument/2006/relationships/image" Target="media/image10.emf"/><Relationship Id="rId25" Type="http://schemas.openxmlformats.org/officeDocument/2006/relationships/image" Target="media/image14.emf"/><Relationship Id="rId33" Type="http://schemas.openxmlformats.org/officeDocument/2006/relationships/image" Target="media/image18.emf"/><Relationship Id="rId38" Type="http://schemas.openxmlformats.org/officeDocument/2006/relationships/oleObject" Target="embeddings/oleObject11.bin"/><Relationship Id="rId46" Type="http://schemas.openxmlformats.org/officeDocument/2006/relationships/image" Target="media/image25.jpeg"/><Relationship Id="rId20" Type="http://schemas.openxmlformats.org/officeDocument/2006/relationships/oleObject" Target="embeddings/oleObject2.bin"/><Relationship Id="rId41" Type="http://schemas.openxmlformats.org/officeDocument/2006/relationships/image" Target="media/image22.e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36C7E6-AA1E-423A-B9A5-8DAD5F8D9D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266</TotalTime>
  <Pages>17</Pages>
  <Words>6066</Words>
  <Characters>36401</Characters>
  <Application>Microsoft Office Word</Application>
  <DocSecurity>0</DocSecurity>
  <Lines>303</Lines>
  <Paragraphs>84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42383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Konrad Wojtaszek</dc:creator>
  <cp:keywords/>
  <dc:description/>
  <cp:lastModifiedBy>Konrad Wojtaszek</cp:lastModifiedBy>
  <cp:revision>188</cp:revision>
  <cp:lastPrinted>2024-11-15T00:08:00Z</cp:lastPrinted>
  <dcterms:created xsi:type="dcterms:W3CDTF">2024-07-14T18:59:00Z</dcterms:created>
  <dcterms:modified xsi:type="dcterms:W3CDTF">2025-02-18T19:55:00Z</dcterms:modified>
</cp:coreProperties>
</file>